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17-296899fdsjavel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17-296899fdsjavel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17-296899fdsjavel"/>
    <w:p>
      <w:pPr>
        <w:pStyle w:val="Heading1"/>
      </w:pPr>
      <w:r>
        <w:t xml:space="preserve">Analyse des dangers : 17-296899fdsjavel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17-296899fdsjavel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Détachant / blanchissant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2020-10-05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2020-10-05. Elle a donc 5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7" name="Picture"/>
            <a:graphic>
              <a:graphicData uri="http://schemas.openxmlformats.org/drawingml/2006/picture">
                <pic:pic>
                  <pic:nvPicPr>
                    <pic:cNvPr descr="templates/SGH09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Classe 8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Classe 8</w:t>
      </w:r>
    </w:p>
    <w:p>
      <w:pPr>
        <w:pStyle w:val="Compact"/>
        <w:numPr>
          <w:ilvl w:val="0"/>
          <w:numId w:val="1005"/>
        </w:numPr>
      </w:pPr>
      <w:r>
        <w:t xml:space="preserve">UN : 1791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imprégnés.</w:t>
      </w:r>
      <w:r>
        <w:t xml:space="preserve"> </w:t>
      </w:r>
      <w:r>
        <w:t xml:space="preserve">• Laver soigneusement la peau avec de l’eau.</w:t>
      </w:r>
    </w:p>
    <w:p>
      <w:pPr>
        <w:pStyle w:val="BodyText"/>
      </w:pPr>
      <w:r>
        <w:t xml:space="preserve">eyes : • Laver immédiatement et abondamment à l’eau, en écartant les paupières, pendant plusieurs minutes.</w:t>
      </w:r>
      <w:r>
        <w:t xml:space="preserve"> </w:t>
      </w:r>
      <w:r>
        <w:t xml:space="preserve">• Enlever les lentilles de contact si la victime en porte et si elles peuvent être facilement enlevées.</w:t>
      </w:r>
      <w:r>
        <w:t xml:space="preserve"> </w:t>
      </w:r>
      <w:r>
        <w:t xml:space="preserve">• Continuer à rincer.</w:t>
      </w:r>
    </w:p>
    <w:p>
      <w:pPr>
        <w:pStyle w:val="BodyText"/>
      </w:pPr>
      <w:r>
        <w:t xml:space="preserve">ingestion : • Faire immédiatement appel à un médecin et lui montrer l’étiquette.</w:t>
      </w:r>
    </w:p>
    <w:p>
      <w:pPr>
        <w:pStyle w:val="BodyText"/>
      </w:pPr>
      <w:r>
        <w:t xml:space="preserve">inhalation : • Transporter la victime à l’air libre.</w:t>
      </w:r>
    </w:p>
    <w:p>
      <w:r>
        <w:br w:type="page"/>
      </w:r>
    </w:p>
    <w:bookmarkEnd w:id="40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hypochlorite-de-sodium"/>
    <w:p>
      <w:pPr>
        <w:pStyle w:val="Heading3"/>
      </w:pPr>
      <w:r>
        <w:t xml:space="preserve">HYPOCHLORITE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7681-52-9</w:t>
      </w:r>
    </w:p>
    <w:p>
      <w:pPr>
        <w:pStyle w:val="Compact"/>
        <w:numPr>
          <w:ilvl w:val="0"/>
          <w:numId w:val="1006"/>
        </w:numPr>
      </w:pPr>
      <w:r>
        <w:t xml:space="preserve">N° EINECS : 231-668-3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n°157 - Eaux et extraits de Javel, Hypochlorite de sodium en solution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Explosion[1-3]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appropriés, résistants aux agents chimiques, conformes à la norme EN ISO 374-1. Type recommandé : Caoutchouc nitrile (Copolymère butadiène-acrylonitrile, NBR). Caractéristiques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Gants imperméables conformes à la norme EN ISO 374-2.</w:t>
            </w:r>
            <w:r>
              <w:rPr>
                <w:sz w:val="20"/>
                <w:szCs w:val="20"/>
              </w:rPr>
              <w:t xml:space="preserve">• Temps de pénétration &gt; 480 min.</w:t>
            </w:r>
            <w:r>
              <w:rPr>
                <w:sz w:val="20"/>
                <w:szCs w:val="20"/>
              </w:rPr>
              <w:t xml:space="preserve">• Épaisseur 0,35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à protection latérale conformes à la norme NF EN166. Avant toute manipulation, il est nécessaire de porter des lunettes à protection latérale conformes à la norme NF EN166.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de protection respiratoire pour opérations susceptibles d’exposer à des vapeurs du produit. Masque universel ABEK. Utiliser un appareil de protection respiratoire pour effectuer des opérations qui peuvent entraîner une exposition aux vapeurs du produit. Masque universel ABEK.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appropriés (combinaisons ou vêtements de protection). Porter des vêtements de protection appropriés.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 cas de dilution, ajouter le produit dans l’eau ; ne jamais verser l’eau dans le produit. - Utiliser le produit dans des zones bien ventilées.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le récipient fermé dans un endroit bien ventilé. - Stockage à l’abri du gel et de la lumière directe. - Empêcher toute pénétration dans les égouts ou cours d’eau. Incompatibilités à éviter : - Acides - Métaux - Matières comburantes (oxydants) - Matières organiques Autres précautions : - Éviter l’exposition à la lumière. - Éviter les températures supérieures à 50 °C et les températures basses.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Détachant / blanchissant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157" TargetMode="External"/><Relationship Id="rId44" Type="http://schemas.openxmlformats.org/officeDocument/2006/relationships/hyperlink" Target="https://www.inrs.fr/publications/bdd/fichetox/fiche.html?refINRS=FICHETOX_157&amp;section=VLEPMesurage" TargetMode="External"/><Relationship Id="rId49" Type="http://schemas.openxmlformats.org/officeDocument/2006/relationships/hyperlink" Target="https://www.inrs.fr/publications/bdd/fichetox/fiche.html?refINRS=FICHETOX_157&amp;section=bibliographieAuteurs" TargetMode="External"/><Relationship Id="rId43" Type="http://schemas.openxmlformats.org/officeDocument/2006/relationships/hyperlink" Target="https://www.inrs.fr/publications/bdd/fichetox/fiche.html?refINRS=FICHETOX_157&amp;section=caracteristiques" TargetMode="External"/><Relationship Id="rId42" Type="http://schemas.openxmlformats.org/officeDocument/2006/relationships/hyperlink" Target="https://www.inrs.fr/publications/bdd/fichetox/fiche.html?refINRS=FICHETOX_157&amp;section=generalites" TargetMode="External"/><Relationship Id="rId45" Type="http://schemas.openxmlformats.org/officeDocument/2006/relationships/hyperlink" Target="https://www.inrs.fr/publications/bdd/fichetox/fiche.html?refINRS=FICHETOX_157&amp;section=incendieExplosion" TargetMode="External"/><Relationship Id="rId46" Type="http://schemas.openxmlformats.org/officeDocument/2006/relationships/hyperlink" Target="https://www.inrs.fr/publications/bdd/fichetox/fiche.html?refINRS=FICHETOX_157&amp;section=pathologieToxicologie" TargetMode="External"/><Relationship Id="rId48" Type="http://schemas.openxmlformats.org/officeDocument/2006/relationships/hyperlink" Target="https://www.inrs.fr/publications/bdd/fichetox/fiche.html?refINRS=FICHETOX_157&amp;section=recommandations" TargetMode="External"/><Relationship Id="rId47" Type="http://schemas.openxmlformats.org/officeDocument/2006/relationships/hyperlink" Target="https://www.inrs.fr/publications/bdd/fichetox/fiche.html?refINRS=FICHETOX_15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157" TargetMode="External"/><Relationship Id="rId44" Type="http://schemas.openxmlformats.org/officeDocument/2006/relationships/hyperlink" Target="https://www.inrs.fr/publications/bdd/fichetox/fiche.html?refINRS=FICHETOX_157&amp;section=VLEPMesurage" TargetMode="External"/><Relationship Id="rId49" Type="http://schemas.openxmlformats.org/officeDocument/2006/relationships/hyperlink" Target="https://www.inrs.fr/publications/bdd/fichetox/fiche.html?refINRS=FICHETOX_157&amp;section=bibliographieAuteurs" TargetMode="External"/><Relationship Id="rId43" Type="http://schemas.openxmlformats.org/officeDocument/2006/relationships/hyperlink" Target="https://www.inrs.fr/publications/bdd/fichetox/fiche.html?refINRS=FICHETOX_157&amp;section=caracteristiques" TargetMode="External"/><Relationship Id="rId42" Type="http://schemas.openxmlformats.org/officeDocument/2006/relationships/hyperlink" Target="https://www.inrs.fr/publications/bdd/fichetox/fiche.html?refINRS=FICHETOX_157&amp;section=generalites" TargetMode="External"/><Relationship Id="rId45" Type="http://schemas.openxmlformats.org/officeDocument/2006/relationships/hyperlink" Target="https://www.inrs.fr/publications/bdd/fichetox/fiche.html?refINRS=FICHETOX_157&amp;section=incendieExplosion" TargetMode="External"/><Relationship Id="rId46" Type="http://schemas.openxmlformats.org/officeDocument/2006/relationships/hyperlink" Target="https://www.inrs.fr/publications/bdd/fichetox/fiche.html?refINRS=FICHETOX_157&amp;section=pathologieToxicologie" TargetMode="External"/><Relationship Id="rId48" Type="http://schemas.openxmlformats.org/officeDocument/2006/relationships/hyperlink" Target="https://www.inrs.fr/publications/bdd/fichetox/fiche.html?refINRS=FICHETOX_157&amp;section=recommandations" TargetMode="External"/><Relationship Id="rId47" Type="http://schemas.openxmlformats.org/officeDocument/2006/relationships/hyperlink" Target="https://www.inrs.fr/publications/bdd/fichetox/fiche.html?refINRS=FICHETOX_15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2026-04-07T16:33:44Z</dcterms:created>
  <dcterms:modified xsi:type="dcterms:W3CDTF">2026-04-07T16:33:44Z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