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54-385342fdssavonnoir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54-385342fdssavonnoir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2" w:name="X14a8c63ae5496cf6e97fc1e79edea31e435152e"/>
    <w:p>
      <w:pPr>
        <w:pStyle w:val="Heading1"/>
      </w:pPr>
      <w:r>
        <w:t xml:space="preserve">Analyse des dangers : 54-385342fdssavonnoir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54-385342fdssavonnoir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ménager.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2026-04-01.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les vêtements contaminés et laver soigneusement la peau avec de l’eue et du savon (ou un nettoyant connu).</w:t>
      </w:r>
      <w:r>
        <w:t xml:space="preserve"> </w:t>
      </w:r>
      <w:r>
        <w:t xml:space="preserve">• Veiller à ce qu’il ne reste pas de produit entre la peau et les vêtements, la montre, les chaussures, etc.</w:t>
      </w:r>
      <w:r>
        <w:t xml:space="preserve"> </w:t>
      </w:r>
      <w:r>
        <w:t xml:space="preserve">• Si la zone contaminée est étendue ou si des lésions cutanées apparaissent, consulter un médecin ou se faire transférer en milieu hospitalier.</w:t>
      </w:r>
    </w:p>
    <w:p>
      <w:pPr>
        <w:pStyle w:val="BodyText"/>
      </w:pPr>
      <w:r>
        <w:t xml:space="preserve">eyes : • Laver abondamment avec de l’eau douce et propre pendant 15 minutes en maintenant les paupières écartées.</w:t>
      </w:r>
      <w:r>
        <w:t xml:space="preserve"> </w:t>
      </w:r>
      <w:r>
        <w:t xml:space="preserve">• Si douleur, rougeur ou gêne visuelle apparaissent, consulter un ophtalmologiste.</w:t>
      </w:r>
    </w:p>
    <w:p>
      <w:pPr>
        <w:pStyle w:val="BodyText"/>
      </w:pPr>
      <w:r>
        <w:t xml:space="preserve">ingestion : • Ne rien faire absorber par la bouche.</w:t>
      </w:r>
      <w:r>
        <w:t xml:space="preserve"> </w:t>
      </w:r>
      <w:r>
        <w:t xml:space="preserve">• Si l’ingestion est peu importante (pas plus d’une gorgée), rincer la bouche avec de l’eau et consulter un médecin.</w:t>
      </w:r>
      <w:r>
        <w:t xml:space="preserve"> </w:t>
      </w:r>
      <w:r>
        <w:t xml:space="preserve">• Repos, ne pas faire vomir.</w:t>
      </w:r>
    </w:p>
    <w:p>
      <w:pPr>
        <w:pStyle w:val="BodyText"/>
      </w:pPr>
      <w:r>
        <w:t xml:space="preserve">inhalation :</w:t>
      </w:r>
    </w:p>
    <w:p>
      <w:r>
        <w:br w:type="page"/>
      </w:r>
    </w:p>
    <w:bookmarkEnd w:id="34"/>
    <w:bookmarkStart w:id="3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fatty-acids-olive-oil-potassium-salts"/>
    <w:p>
      <w:pPr>
        <w:pStyle w:val="Heading3"/>
      </w:pPr>
      <w:r>
        <w:t xml:space="preserve">FATTY ACIDS, OLIVE-OIL, POTASSIUM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68154-77-8</w:t>
      </w:r>
    </w:p>
    <w:p>
      <w:pPr>
        <w:pStyle w:val="Compact"/>
        <w:numPr>
          <w:ilvl w:val="0"/>
          <w:numId w:val="1006"/>
        </w:numPr>
      </w:pPr>
      <w:r>
        <w:t xml:space="preserve">N° EINECS : 268-921-2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fatty-acids-coco-potassium-salts"/>
    <w:p>
      <w:pPr>
        <w:pStyle w:val="Heading3"/>
      </w:pPr>
      <w:r>
        <w:t xml:space="preserve">FATTY ACIDS, COCO, POTASSIUM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61789-30-8</w:t>
      </w:r>
    </w:p>
    <w:p>
      <w:pPr>
        <w:pStyle w:val="Compact"/>
        <w:numPr>
          <w:ilvl w:val="0"/>
          <w:numId w:val="1008"/>
        </w:numPr>
      </w:pPr>
      <w:r>
        <w:t xml:space="preserve">N° EINECS : 263-049-9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End w:id="39"/>
    <w:bookmarkStart w:id="4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appropriés en cas de contact prolongé ou répété avec la peau. Utiliser des gants de protection résistants aux agents chimiques conformes à la norme EN ISO 374-1. La sélection des gants doit être faite en fonction de l’application et de la durée d’utilisation au poste de travail (autres produits chimiques pouvant être manipulés, protections physiques nécessaires : coupure, piqûre, protection thermique, dextérité demandée).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lunettes à protection latérale conformes à la norme NF EN 166. Utiliser des protections oculaires conçues contre les projections de liquide. En cas de danger accru, utiliser un écran facial pour la protection du visage.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appropriés en cas de contact prolongé ou répété avec la peau. Utiliser des gants de protection résistants aux agents chimiques conformes à la norme EN ISO 374-1. La sélection des gants doit être faite en fonction de l’application et de la durée d’utilisation au poste de travail (autres produits chimiques pouvant être manipulés, protections physiques nécessaires : coupure, piqûre, protection thermique, dextérité demandée).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vêtements de protection appropriés. Stocker les équipements de protection individuelle dans un endroit propre, à l’écart de la zone de travail. Assurer une ventilation adéquate, surtout dans les endroits clos.</w:t>
            </w:r>
          </w:p>
        </w:tc>
      </w:tr>
    </w:tbl>
    <w:bookmarkEnd w:id="40"/>
    <w:bookmarkStart w:id="4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Interdire l’accès aux personnes non autorisées (prévention des incendies). - Observer les précautions indiquées sur l’étiquette ainsi que les réglementations de la protection du travail. - Éviter le contact du mélange avec la peau et les yeux. - Ne pas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donnée n’est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ménager.</w:t>
            </w:r>
          </w:p>
        </w:tc>
      </w:tr>
    </w:tbl>
    <w:bookmarkEnd w:id="41"/>
    <w:bookmarkEnd w:id="4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2026-04-07T18:47:20Z</dcterms:created>
  <dcterms:modified xsi:type="dcterms:W3CDTF">2026-04-07T18:47:20Z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