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boma_alco-spray-nonfood_alcool95_211005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boma_alco-spray-nonfood_alcool95_211005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Xf5910fbf16f2371eb1db9a13285b1737e6693f2"/>
    <w:p>
      <w:pPr>
        <w:pStyle w:val="Heading1"/>
      </w:pPr>
      <w:r>
        <w:t xml:space="preserve">Analyse des dangers : boma_alco-spray-nonfood_alcool95_211005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boma_alco-spray-nonfood_alcool95_211005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P233</w:t>
      </w:r>
      <w:r>
        <w:t xml:space="preserve"> </w:t>
      </w:r>
      <w:r>
        <w:t xml:space="preserve">Maintenir le récipient fermé de manière étanche.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1170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• Rincer immédiatement avec beaucoup d’eau.</w:t>
      </w:r>
      <w:r>
        <w:t xml:space="preserve"> </w:t>
      </w:r>
      <w:r>
        <w:t xml:space="preserve">• Continuer le rinçage pendant plusieurs minutes.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ingestion : • Rincer la bouche et le corps avec beaucoup d’eau.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inhalation : • En cas d’inconfort sévère ou persistant : déplacer la personne à l’air frais.</w:t>
      </w:r>
      <w:r>
        <w:t xml:space="preserve"> </w:t>
      </w:r>
      <w:r>
        <w:t xml:space="preserve">• Consulter un médecin dès que possible.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80.0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 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 des gants avant usage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importantes quantités de produit, porter un masque et une combinaison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 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 des gants avant usage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Masques antigaz du type ABEK (à utiliser éventuellement avec ventilation d’extraction suffisante)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Pas de protection respiratoire obligatoire sauf en cas d’exposition nocive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importantes quantités de produit, porter une combinaison de protection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2026-04-10T12:04:11Z</dcterms:created>
  <dcterms:modified xsi:type="dcterms:W3CDTF">2026-04-10T12:04:11Z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