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boma_bomades-c_nettoyant_230104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boma_bomades-c_nettoyant_230104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X4c68d9886b3dc4f85e8e22f97a9d664768a54f8"/>
    <w:p>
      <w:pPr>
        <w:pStyle w:val="Heading1"/>
      </w:pPr>
      <w:r>
        <w:t xml:space="preserve">Analyse des dangers : boma_bomades-c_nettoyant_230104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boma_bomades-c_nettoyant_230104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Désinfectant.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2025-05-12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2025-05-12.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Chlorure de didécyldiméthylammonium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7" name="Picture"/>
            <a:graphic>
              <a:graphicData uri="http://schemas.openxmlformats.org/drawingml/2006/picture">
                <pic:pic>
                  <pic:nvPicPr>
                    <pic:cNvPr descr="templates/SGH09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4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5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5"/>
        </w:numPr>
      </w:pPr>
      <w:r>
        <w:t xml:space="preserve">P362</w:t>
      </w:r>
      <w:r>
        <w:t xml:space="preserve"> </w:t>
      </w:r>
      <w:r>
        <w:t xml:space="preserve">Enlever les vêtements contaminés et les laver avant réutilisation</w:t>
      </w:r>
    </w:p>
    <w:p>
      <w:pPr>
        <w:numPr>
          <w:ilvl w:val="0"/>
          <w:numId w:val="1005"/>
        </w:numPr>
      </w:pPr>
      <w:r>
        <w:t xml:space="preserve">P391</w:t>
      </w:r>
      <w:r>
        <w:t xml:space="preserve"> </w:t>
      </w:r>
      <w:r>
        <w:t xml:space="preserve">Recueillir le produit répandu.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9</w:t>
      </w:r>
    </w:p>
    <w:p>
      <w:pPr>
        <w:pStyle w:val="Compact"/>
        <w:numPr>
          <w:ilvl w:val="0"/>
          <w:numId w:val="1006"/>
        </w:numPr>
      </w:pPr>
      <w:r>
        <w:t xml:space="preserve">RID : 9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pas disponible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3082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contaminés.</w:t>
      </w:r>
      <w:r>
        <w:t xml:space="preserve"> </w:t>
      </w:r>
      <w:r>
        <w:t xml:space="preserve">• Rincer abondamment la peau avec beaucoup d’eau.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eyes : • Rincer d’abord longuement avec beaucoup d’eau (enlever les lentilles de contact si possible).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ingestion : • Laisser rincer la bouche.</w:t>
      </w:r>
      <w:r>
        <w:t xml:space="preserve"> </w:t>
      </w:r>
      <w:r>
        <w:t xml:space="preserve">• Ne pas provoquer de vomissements.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inhalation : • Faire asseoir la personne en position droite.</w:t>
      </w:r>
      <w:r>
        <w:t xml:space="preserve"> </w:t>
      </w:r>
      <w:r>
        <w:t xml:space="preserve">• Apporter de l’air frais.</w:t>
      </w:r>
      <w:r>
        <w:t xml:space="preserve"> </w:t>
      </w:r>
      <w:r>
        <w:t xml:space="preserve">• Laisser se reposer.</w:t>
      </w:r>
      <w:r>
        <w:t xml:space="preserve"> </w:t>
      </w:r>
      <w:r>
        <w:t xml:space="preserve">• Transporter immédiatement à l’hôpital.</w:t>
      </w:r>
    </w:p>
    <w:p>
      <w:r>
        <w:br w:type="page"/>
      </w:r>
    </w:p>
    <w:bookmarkEnd w:id="40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isotridécanol-éthoxylé"/>
    <w:p>
      <w:pPr>
        <w:pStyle w:val="Heading3"/>
      </w:pPr>
      <w:r>
        <w:t xml:space="preserve">Isotridécanol, éthoxylé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69011-36-5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7.0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chlorure-de-didécyldiméthylammonium"/>
    <w:p>
      <w:pPr>
        <w:pStyle w:val="Heading3"/>
      </w:pPr>
      <w:r>
        <w:t xml:space="preserve">Chlorure de didécyldiméthylammonium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7173-51-5</w:t>
      </w:r>
    </w:p>
    <w:p>
      <w:pPr>
        <w:pStyle w:val="Compact"/>
        <w:numPr>
          <w:ilvl w:val="0"/>
          <w:numId w:val="1009"/>
        </w:numPr>
      </w:pPr>
      <w:r>
        <w:t xml:space="preserve">N° EINECS : 230-525-2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alcool-isopropylique"/>
    <w:p>
      <w:pPr>
        <w:pStyle w:val="Heading3"/>
      </w:pPr>
      <w:r>
        <w:t xml:space="preserve">Alcool isopropylique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67-63-0</w:t>
      </w:r>
    </w:p>
    <w:p>
      <w:pPr>
        <w:pStyle w:val="Compact"/>
        <w:numPr>
          <w:ilvl w:val="0"/>
          <w:numId w:val="1011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Start w:id="57" w:name="carbonate-de-sodium"/>
    <w:p>
      <w:pPr>
        <w:pStyle w:val="Heading3"/>
      </w:pPr>
      <w:r>
        <w:t xml:space="preserve">Carbonate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497-19-8</w:t>
      </w:r>
    </w:p>
    <w:p>
      <w:pPr>
        <w:pStyle w:val="Compact"/>
        <w:numPr>
          <w:ilvl w:val="0"/>
          <w:numId w:val="1014"/>
        </w:numPr>
      </w:pPr>
      <w:r>
        <w:t xml:space="preserve">N° EINECS : 207-838-8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6"/>
    <w:bookmarkEnd w:id="57"/>
    <w:bookmarkStart w:id="59" w:name="méta-silicate-de-disodium"/>
    <w:p>
      <w:pPr>
        <w:pStyle w:val="Heading3"/>
      </w:pPr>
      <w:r>
        <w:t xml:space="preserve">Méta silicate de disodium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6834-92-0, 13517-24-3</w:t>
      </w:r>
    </w:p>
    <w:p>
      <w:pPr>
        <w:pStyle w:val="Compact"/>
        <w:numPr>
          <w:ilvl w:val="0"/>
          <w:numId w:val="1016"/>
        </w:numPr>
      </w:pPr>
      <w:r>
        <w:t xml:space="preserve">N° EINECS : 229-912-9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les gants avant usage, retirer correctement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les gants avant usage, retirer correctement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un masque épurateur (type ABEK) lorsqu’il y a risque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Ventilation d’extraction suffisante à utiliser en parallèle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Combinaison de protection (si de très importantes quantités de produit sont utilisées)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 d’équipement dépend de la concentration et de la quantité de substances dangereuses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Désinfectant.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5" Type="http://schemas.openxmlformats.org/officeDocument/2006/relationships/hyperlink" Target="https://www.inrs.fr/publications/bdd/fichetox/fiche.html?refINRS=FICHETOX_66" TargetMode="External"/><Relationship Id="rId48" Type="http://schemas.openxmlformats.org/officeDocument/2006/relationships/hyperlink" Target="https://www.inrs.fr/publications/bdd/fichetox/fiche.html?refINRS=FICHETOX_66&amp;section=VLEPMesurage" TargetMode="External"/><Relationship Id="rId53" Type="http://schemas.openxmlformats.org/officeDocument/2006/relationships/hyperlink" Target="https://www.inrs.fr/publications/bdd/fichetox/fiche.html?refINRS=FICHETOX_66&amp;section=bibliographieAuteurs" TargetMode="External"/><Relationship Id="rId47" Type="http://schemas.openxmlformats.org/officeDocument/2006/relationships/hyperlink" Target="https://www.inrs.fr/publications/bdd/fichetox/fiche.html?refINRS=FICHETOX_66&amp;section=caracteristiques" TargetMode="External"/><Relationship Id="rId46" Type="http://schemas.openxmlformats.org/officeDocument/2006/relationships/hyperlink" Target="https://www.inrs.fr/publications/bdd/fichetox/fiche.html?refINRS=FICHETOX_66&amp;section=generalites" TargetMode="External"/><Relationship Id="rId49" Type="http://schemas.openxmlformats.org/officeDocument/2006/relationships/hyperlink" Target="https://www.inrs.fr/publications/bdd/fichetox/fiche.html?refINRS=FICHETOX_66&amp;section=incendieExplosion" TargetMode="External"/><Relationship Id="rId50" Type="http://schemas.openxmlformats.org/officeDocument/2006/relationships/hyperlink" Target="https://www.inrs.fr/publications/bdd/fichetox/fiche.html?refINRS=FICHETOX_66&amp;section=pathologieToxicologie" TargetMode="External"/><Relationship Id="rId52" Type="http://schemas.openxmlformats.org/officeDocument/2006/relationships/hyperlink" Target="https://www.inrs.fr/publications/bdd/fichetox/fiche.html?refINRS=FICHETOX_66&amp;section=recommandations" TargetMode="External"/><Relationship Id="rId51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5" Type="http://schemas.openxmlformats.org/officeDocument/2006/relationships/hyperlink" Target="https://www.inrs.fr/publications/bdd/fichetox/fiche.html?refINRS=FICHETOX_66" TargetMode="External"/><Relationship Id="rId48" Type="http://schemas.openxmlformats.org/officeDocument/2006/relationships/hyperlink" Target="https://www.inrs.fr/publications/bdd/fichetox/fiche.html?refINRS=FICHETOX_66&amp;section=VLEPMesurage" TargetMode="External"/><Relationship Id="rId53" Type="http://schemas.openxmlformats.org/officeDocument/2006/relationships/hyperlink" Target="https://www.inrs.fr/publications/bdd/fichetox/fiche.html?refINRS=FICHETOX_66&amp;section=bibliographieAuteurs" TargetMode="External"/><Relationship Id="rId47" Type="http://schemas.openxmlformats.org/officeDocument/2006/relationships/hyperlink" Target="https://www.inrs.fr/publications/bdd/fichetox/fiche.html?refINRS=FICHETOX_66&amp;section=caracteristiques" TargetMode="External"/><Relationship Id="rId46" Type="http://schemas.openxmlformats.org/officeDocument/2006/relationships/hyperlink" Target="https://www.inrs.fr/publications/bdd/fichetox/fiche.html?refINRS=FICHETOX_66&amp;section=generalites" TargetMode="External"/><Relationship Id="rId49" Type="http://schemas.openxmlformats.org/officeDocument/2006/relationships/hyperlink" Target="https://www.inrs.fr/publications/bdd/fichetox/fiche.html?refINRS=FICHETOX_66&amp;section=incendieExplosion" TargetMode="External"/><Relationship Id="rId50" Type="http://schemas.openxmlformats.org/officeDocument/2006/relationships/hyperlink" Target="https://www.inrs.fr/publications/bdd/fichetox/fiche.html?refINRS=FICHETOX_66&amp;section=pathologieToxicologie" TargetMode="External"/><Relationship Id="rId52" Type="http://schemas.openxmlformats.org/officeDocument/2006/relationships/hyperlink" Target="https://www.inrs.fr/publications/bdd/fichetox/fiche.html?refINRS=FICHETOX_66&amp;section=recommandations" TargetMode="External"/><Relationship Id="rId51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2026-04-10T12:19:56Z</dcterms:created>
  <dcterms:modified xsi:type="dcterms:W3CDTF">2026-04-10T12:19:56Z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