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boma_dw-eco-shine_220067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boma_dw-eco-shine_220067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aa7859cafc0d2eff0517afcd088452c69ad74fb"/>
    <w:p>
      <w:pPr>
        <w:pStyle w:val="Heading1"/>
      </w:pPr>
      <w:r>
        <w:t xml:space="preserve">Analyse des dangers : boma_dw-eco-shine_220067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boma_dw-eco-shine_220067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2025-09-09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2025-09-09.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4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alcool-gras-éthoxylé"/>
    <w:p>
      <w:pPr>
        <w:pStyle w:val="Heading3"/>
      </w:pPr>
      <w:r>
        <w:t xml:space="preserve">Alcool gras éthoxylé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cumolsulphonate-de-sodium"/>
    <w:p>
      <w:pPr>
        <w:pStyle w:val="Heading3"/>
      </w:pPr>
      <w:r>
        <w:t xml:space="preserve">Cumolsulphonate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15763-76-5</w:t>
      </w:r>
    </w:p>
    <w:p>
      <w:pPr>
        <w:pStyle w:val="Compact"/>
        <w:numPr>
          <w:ilvl w:val="0"/>
          <w:numId w:val="1008"/>
        </w:numPr>
      </w:pPr>
      <w:r>
        <w:t xml:space="preserve">N° EINECS : 239-854-6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acide-lactique"/>
    <w:p>
      <w:pPr>
        <w:pStyle w:val="Heading3"/>
      </w:pPr>
      <w:r>
        <w:t xml:space="preserve">Acide lactique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79-33-4</w:t>
      </w:r>
    </w:p>
    <w:p>
      <w:pPr>
        <w:pStyle w:val="Compact"/>
        <w:numPr>
          <w:ilvl w:val="0"/>
          <w:numId w:val="1010"/>
        </w:numPr>
      </w:pPr>
      <w:r>
        <w:t xml:space="preserve">N° EINECS : 201-196-2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X8741bae2727077d4e04f3862ba2294aff57e30e"/>
    <w:p>
      <w:pPr>
        <w:pStyle w:val="Heading3"/>
      </w:pPr>
      <w:r>
        <w:t xml:space="preserve">Acide 2-phosphonobutane-1,2,4-tricarboxylique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37971-36-1</w:t>
      </w:r>
    </w:p>
    <w:p>
      <w:pPr>
        <w:pStyle w:val="Compact"/>
        <w:numPr>
          <w:ilvl w:val="0"/>
          <w:numId w:val="1012"/>
        </w:numPr>
      </w:pPr>
      <w:r>
        <w:t xml:space="preserve">N° EINECS : 253-733-5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butyl (EN 374) • Épaisseur: 0,7 mm • Temps de rupture: &gt; 480 min (8 h) • Contrôle préalable: vérifier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 • Bains oculaires: garder un flacon d’eau à portée de main pour un éventuel lavage rapide • En cas d’utilisation de très grandes quantités de produit: porter un masque et une combinaison de protection (voir ci-dessous) Les lunettes doivent être ajustées pour éviter toute fuite d’aérosols.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butyl (EN 374) • Épaisseur: 0,7 mm • Temps de rupture: &gt; 480 min (8 h) • Contrôle préalable: vérifier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de besoin de protection respiratoire en conditions normales • En cas d’exposition nocive: utiliser des masques antigaz du type ABEK • À associer éventuellement à une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 • En cas d’utilisation de très grandes quantités de produit: porter un masque et une combinaison de protection (type à préciser selon la concentration et la quantité)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2026-04-10T13:38:42Z</dcterms:created>
  <dcterms:modified xsi:type="dcterms:W3CDTF">2026-04-10T13:38:42Z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