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christeyns_greenr-lufractif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Christeyns France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christeyns_greenr-lufractif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60" w:name="Xa335861e000e46230f8bd02126e9b77262d3e90"/>
    <w:p>
      <w:pPr>
        <w:pStyle w:val="Heading1"/>
      </w:pPr>
      <w:r>
        <w:t xml:space="preserve">Analyse des dangers : christeyns_greenr-lufractif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christeyns_greenr-lufractif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Christeyns France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± 11,7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de lavage vaisselle.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2018-09-05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2018-09-05.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3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P303+P361+P353+P310</w:t>
      </w:r>
      <w:r>
        <w:t xml:space="preserve"> </w:t>
      </w:r>
      <w:r>
        <w:t xml:space="preserve">EN CAS DE CONTACT AVEC LA PEAU (ou les cheveux):</w:t>
      </w:r>
    </w:p>
    <w:p>
      <w:pPr>
        <w:numPr>
          <w:ilvl w:val="0"/>
          <w:numId w:val="1004"/>
        </w:numPr>
      </w:pPr>
      <w:r>
        <w:t xml:space="preserve">P305+P351+P338+P310</w:t>
      </w:r>
      <w:r>
        <w:t xml:space="preserve"> </w:t>
      </w:r>
      <w:r>
        <w:t xml:space="preserve">EN CAS DE CONTACT AVEC LES YEUX: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8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-</w:t>
      </w:r>
    </w:p>
    <w:p>
      <w:pPr>
        <w:pStyle w:val="Compact"/>
        <w:numPr>
          <w:ilvl w:val="0"/>
          <w:numId w:val="1005"/>
        </w:numPr>
      </w:pPr>
      <w:r>
        <w:t xml:space="preserve">IATA : -</w:t>
      </w:r>
    </w:p>
    <w:p>
      <w:pPr>
        <w:pStyle w:val="Compact"/>
        <w:numPr>
          <w:ilvl w:val="0"/>
          <w:numId w:val="1005"/>
        </w:numPr>
      </w:pPr>
      <w:r>
        <w:t xml:space="preserve">UN : 1824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Enlever immédiatement tous les vêtements contaminés, rincer abondamment la peau à l’eau (ou se doucher). Consulter un médecin.</w:t>
      </w:r>
    </w:p>
    <w:p>
      <w:pPr>
        <w:pStyle w:val="BodyText"/>
      </w:pPr>
      <w:r>
        <w:t xml:space="preserve">eyes : Laver immédiatement et abondamment les yeux avec de l’eau. Consulter un spécialiste (médecin).</w:t>
      </w:r>
    </w:p>
    <w:p>
      <w:pPr>
        <w:pStyle w:val="BodyText"/>
      </w:pPr>
      <w:r>
        <w:t xml:space="preserve">ingestion : En cas d’ingestion, consulter immédiatement un médecin et lui montrer l’emballage ou l’étiquette.</w:t>
      </w:r>
    </w:p>
    <w:p>
      <w:pPr>
        <w:pStyle w:val="BodyText"/>
      </w:pPr>
      <w:r>
        <w:t xml:space="preserve">inhalation : En cas de malaise, consulter un médecin.</w:t>
      </w:r>
    </w:p>
    <w:p>
      <w:r>
        <w:br w:type="page"/>
      </w:r>
    </w:p>
    <w:bookmarkEnd w:id="34"/>
    <w:bookmarkStart w:id="57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5" w:name="hydroxyde-de-sodium"/>
    <w:p>
      <w:pPr>
        <w:pStyle w:val="Heading3"/>
      </w:pPr>
      <w:r>
        <w:t xml:space="preserve">Hydroxyde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1310-73-2</w:t>
      </w:r>
    </w:p>
    <w:p>
      <w:pPr>
        <w:pStyle w:val="Compact"/>
        <w:numPr>
          <w:ilvl w:val="0"/>
          <w:numId w:val="1006"/>
        </w:numPr>
      </w:pPr>
      <w:r>
        <w:t xml:space="preserve">N° EINECS : 215-185-5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7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7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2.0</w:t>
            </w:r>
          </w:p>
        </w:tc>
      </w:tr>
    </w:tbl>
    <w:bookmarkStart w:id="44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5">
        <w:r>
          <w:rPr>
            <w:rStyle w:val="Hyperlink"/>
            <w:color w:val="0856A0"/>
            <w:u w:val="single"/>
          </w:rPr>
          <w:t xml:space="preserve">Fiche n°20 - Hydroxyde de sodium et solutions aqueuses</w:t>
        </w:r>
      </w:hyperlink>
    </w:p>
    <w:p>
      <w:pPr>
        <w:numPr>
          <w:ilvl w:val="0"/>
          <w:numId w:val="1008"/>
        </w:numPr>
      </w:pPr>
      <w:hyperlink r:id="rId36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37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38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Incendie - Explosion[7, 8]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4"/>
    <w:bookmarkEnd w:id="45"/>
    <w:bookmarkStart w:id="56" w:name="hydroxyde-de-potassium"/>
    <w:p>
      <w:pPr>
        <w:pStyle w:val="Heading3"/>
      </w:pPr>
      <w:r>
        <w:t xml:space="preserve">Hydroxyde de potassium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1310-58-3</w:t>
      </w:r>
    </w:p>
    <w:p>
      <w:pPr>
        <w:pStyle w:val="Compact"/>
        <w:numPr>
          <w:ilvl w:val="0"/>
          <w:numId w:val="1009"/>
        </w:numPr>
      </w:pPr>
      <w:r>
        <w:t xml:space="preserve">N° EINECS : 215-181-3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10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0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10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0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(mg/m³) : 2.0</w:t>
            </w:r>
          </w:p>
        </w:tc>
      </w:tr>
    </w:tbl>
    <w:bookmarkStart w:id="55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6">
        <w:r>
          <w:rPr>
            <w:rStyle w:val="Hyperlink"/>
            <w:color w:val="0856A0"/>
            <w:u w:val="single"/>
          </w:rPr>
          <w:t xml:space="preserve">Fiche n°35 - Hydroxyde de potassium et solutions aqueuses</w:t>
        </w:r>
      </w:hyperlink>
    </w:p>
    <w:p>
      <w:pPr>
        <w:numPr>
          <w:ilvl w:val="0"/>
          <w:numId w:val="1011"/>
        </w:numPr>
      </w:pPr>
      <w:hyperlink r:id="rId47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1"/>
        </w:numPr>
      </w:pPr>
      <w:hyperlink r:id="rId48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1"/>
        </w:numPr>
      </w:pPr>
      <w:hyperlink r:id="rId49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1"/>
        </w:numPr>
      </w:pPr>
      <w:hyperlink r:id="rId50">
        <w:r>
          <w:rPr>
            <w:rStyle w:val="Hyperlink"/>
            <w:color w:val="0856A0"/>
            <w:u w:val="single"/>
          </w:rPr>
          <w:t xml:space="preserve">Incendie - Explosion[5, 6]</w:t>
        </w:r>
      </w:hyperlink>
    </w:p>
    <w:p>
      <w:pPr>
        <w:numPr>
          <w:ilvl w:val="0"/>
          <w:numId w:val="1011"/>
        </w:numPr>
      </w:pPr>
      <w:hyperlink r:id="rId51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1"/>
        </w:numPr>
      </w:pPr>
      <w:hyperlink r:id="rId52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1"/>
        </w:numPr>
      </w:pPr>
      <w:hyperlink r:id="rId53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1"/>
        </w:numPr>
      </w:pPr>
      <w:hyperlink r:id="rId54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5"/>
    <w:bookmarkEnd w:id="56"/>
    <w:bookmarkEnd w:id="57"/>
    <w:bookmarkStart w:id="58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- Matériau : nitrile (ou latex, selon disponibilité)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Épaisseur : 0,02 mm (standard pour la protection contre les produits chimiques corrosifs)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Temps de perçage : 30 s (conforme aux exigences de résistance aux produits chimiques)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Lunettes/écrans faciaux - Type : lunettes de sécurité à protection latérale ou écran facial complet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Matériau : polycarbonate résistant aux chocs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Couverture : protection latérale complète (au moins 90 %)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Conformité : EN 166 (ou équivalent)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- Matériau : nitrile (ou latex, selon disponibilité)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Épaisseur : 0,02 mm (standard pour la protection contre les produits chimiques corrosifs)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Temps de perçage : 30 s (conforme aux exigences de résistance aux produits chimiques)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respiratoires/filtres - Type : masque à filtre à air (sans filtre à particules)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Filtre : filtre à particules (P3) ou filtre à gaz (G4) selon la concentration prévue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Conformité : EN 149 (ou équivalent)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protection/combinaisons - Type : combinaison chimique à manches longues et jambes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Matériau : PVC ou polyéthylène résistant aux bases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Épaisseur : 0,5 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Conformité : EN 14175 (ou équivalent)</w:t>
            </w:r>
          </w:p>
        </w:tc>
      </w:tr>
    </w:tbl>
    <w:bookmarkEnd w:id="58"/>
    <w:bookmarkStart w:id="59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disposer d’une douche, d’un bain oculaire et d’un point d’eau à proximité; - éviter tout contact avec les yeux, la peau ou les vêtements; - ne pas manger, boire ou fumer pendant la manipulation.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l’emballage d’origine, à une température de 5 – 40 °C, et éviter les acides forts.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de lavage vaisselle.</w:t>
            </w:r>
          </w:p>
        </w:tc>
      </w:tr>
    </w:tbl>
    <w:bookmarkEnd w:id="59"/>
    <w:bookmarkEnd w:id="60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5" Type="http://schemas.openxmlformats.org/officeDocument/2006/relationships/hyperlink" Target="https://www.inrs.fr/publications/bdd/fichetox/fiche.html?refINRS=FICHETOX_20" TargetMode="External"/><Relationship Id="rId38" Type="http://schemas.openxmlformats.org/officeDocument/2006/relationships/hyperlink" Target="https://www.inrs.fr/publications/bdd/fichetox/fiche.html?refINRS=FICHETOX_20&amp;section=VLEPMesurage" TargetMode="External"/><Relationship Id="rId43" Type="http://schemas.openxmlformats.org/officeDocument/2006/relationships/hyperlink" Target="https://www.inrs.fr/publications/bdd/fichetox/fiche.html?refINRS=FICHETOX_20&amp;section=bibliographieAuteurs" TargetMode="External"/><Relationship Id="rId37" Type="http://schemas.openxmlformats.org/officeDocument/2006/relationships/hyperlink" Target="https://www.inrs.fr/publications/bdd/fichetox/fiche.html?refINRS=FICHETOX_20&amp;section=caracteristiques" TargetMode="External"/><Relationship Id="rId36" Type="http://schemas.openxmlformats.org/officeDocument/2006/relationships/hyperlink" Target="https://www.inrs.fr/publications/bdd/fichetox/fiche.html?refINRS=FICHETOX_20&amp;section=generalites" TargetMode="External"/><Relationship Id="rId39" Type="http://schemas.openxmlformats.org/officeDocument/2006/relationships/hyperlink" Target="https://www.inrs.fr/publications/bdd/fichetox/fiche.html?refINRS=FICHETOX_20&amp;section=incendieExplosion" TargetMode="External"/><Relationship Id="rId40" Type="http://schemas.openxmlformats.org/officeDocument/2006/relationships/hyperlink" Target="https://www.inrs.fr/publications/bdd/fichetox/fiche.html?refINRS=FICHETOX_20&amp;section=pathologieToxicologie" TargetMode="External"/><Relationship Id="rId42" Type="http://schemas.openxmlformats.org/officeDocument/2006/relationships/hyperlink" Target="https://www.inrs.fr/publications/bdd/fichetox/fiche.html?refINRS=FICHETOX_20&amp;section=recommandations" TargetMode="External"/><Relationship Id="rId41" Type="http://schemas.openxmlformats.org/officeDocument/2006/relationships/hyperlink" Target="https://www.inrs.fr/publications/bdd/fichetox/fiche.html?refINRS=FICHETOX_20&amp;section=reglementation" TargetMode="External"/><Relationship Id="rId46" Type="http://schemas.openxmlformats.org/officeDocument/2006/relationships/hyperlink" Target="https://www.inrs.fr/publications/bdd/fichetox/fiche.html?refINRS=FICHETOX_35" TargetMode="External"/><Relationship Id="rId49" Type="http://schemas.openxmlformats.org/officeDocument/2006/relationships/hyperlink" Target="https://www.inrs.fr/publications/bdd/fichetox/fiche.html?refINRS=FICHETOX_35&amp;section=VLEPMesurage" TargetMode="External"/><Relationship Id="rId54" Type="http://schemas.openxmlformats.org/officeDocument/2006/relationships/hyperlink" Target="https://www.inrs.fr/publications/bdd/fichetox/fiche.html?refINRS=FICHETOX_35&amp;section=bibliographieAuteurs" TargetMode="External"/><Relationship Id="rId48" Type="http://schemas.openxmlformats.org/officeDocument/2006/relationships/hyperlink" Target="https://www.inrs.fr/publications/bdd/fichetox/fiche.html?refINRS=FICHETOX_35&amp;section=caracteristiques" TargetMode="External"/><Relationship Id="rId47" Type="http://schemas.openxmlformats.org/officeDocument/2006/relationships/hyperlink" Target="https://www.inrs.fr/publications/bdd/fichetox/fiche.html?refINRS=FICHETOX_35&amp;section=generalites" TargetMode="External"/><Relationship Id="rId50" Type="http://schemas.openxmlformats.org/officeDocument/2006/relationships/hyperlink" Target="https://www.inrs.fr/publications/bdd/fichetox/fiche.html?refINRS=FICHETOX_35&amp;section=incendieExplosion" TargetMode="External"/><Relationship Id="rId51" Type="http://schemas.openxmlformats.org/officeDocument/2006/relationships/hyperlink" Target="https://www.inrs.fr/publications/bdd/fichetox/fiche.html?refINRS=FICHETOX_35&amp;section=pathologieToxicologie" TargetMode="External"/><Relationship Id="rId53" Type="http://schemas.openxmlformats.org/officeDocument/2006/relationships/hyperlink" Target="https://www.inrs.fr/publications/bdd/fichetox/fiche.html?refINRS=FICHETOX_35&amp;section=recommandations" TargetMode="External"/><Relationship Id="rId52" Type="http://schemas.openxmlformats.org/officeDocument/2006/relationships/hyperlink" Target="https://www.inrs.fr/publications/bdd/fichetox/fiche.html?refINRS=FICHETOX_35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5" Type="http://schemas.openxmlformats.org/officeDocument/2006/relationships/hyperlink" Target="https://www.inrs.fr/publications/bdd/fichetox/fiche.html?refINRS=FICHETOX_20" TargetMode="External"/><Relationship Id="rId38" Type="http://schemas.openxmlformats.org/officeDocument/2006/relationships/hyperlink" Target="https://www.inrs.fr/publications/bdd/fichetox/fiche.html?refINRS=FICHETOX_20&amp;section=VLEPMesurage" TargetMode="External"/><Relationship Id="rId43" Type="http://schemas.openxmlformats.org/officeDocument/2006/relationships/hyperlink" Target="https://www.inrs.fr/publications/bdd/fichetox/fiche.html?refINRS=FICHETOX_20&amp;section=bibliographieAuteurs" TargetMode="External"/><Relationship Id="rId37" Type="http://schemas.openxmlformats.org/officeDocument/2006/relationships/hyperlink" Target="https://www.inrs.fr/publications/bdd/fichetox/fiche.html?refINRS=FICHETOX_20&amp;section=caracteristiques" TargetMode="External"/><Relationship Id="rId36" Type="http://schemas.openxmlformats.org/officeDocument/2006/relationships/hyperlink" Target="https://www.inrs.fr/publications/bdd/fichetox/fiche.html?refINRS=FICHETOX_20&amp;section=generalites" TargetMode="External"/><Relationship Id="rId39" Type="http://schemas.openxmlformats.org/officeDocument/2006/relationships/hyperlink" Target="https://www.inrs.fr/publications/bdd/fichetox/fiche.html?refINRS=FICHETOX_20&amp;section=incendieExplosion" TargetMode="External"/><Relationship Id="rId40" Type="http://schemas.openxmlformats.org/officeDocument/2006/relationships/hyperlink" Target="https://www.inrs.fr/publications/bdd/fichetox/fiche.html?refINRS=FICHETOX_20&amp;section=pathologieToxicologie" TargetMode="External"/><Relationship Id="rId42" Type="http://schemas.openxmlformats.org/officeDocument/2006/relationships/hyperlink" Target="https://www.inrs.fr/publications/bdd/fichetox/fiche.html?refINRS=FICHETOX_20&amp;section=recommandations" TargetMode="External"/><Relationship Id="rId41" Type="http://schemas.openxmlformats.org/officeDocument/2006/relationships/hyperlink" Target="https://www.inrs.fr/publications/bdd/fichetox/fiche.html?refINRS=FICHETOX_20&amp;section=reglementation" TargetMode="External"/><Relationship Id="rId46" Type="http://schemas.openxmlformats.org/officeDocument/2006/relationships/hyperlink" Target="https://www.inrs.fr/publications/bdd/fichetox/fiche.html?refINRS=FICHETOX_35" TargetMode="External"/><Relationship Id="rId49" Type="http://schemas.openxmlformats.org/officeDocument/2006/relationships/hyperlink" Target="https://www.inrs.fr/publications/bdd/fichetox/fiche.html?refINRS=FICHETOX_35&amp;section=VLEPMesurage" TargetMode="External"/><Relationship Id="rId54" Type="http://schemas.openxmlformats.org/officeDocument/2006/relationships/hyperlink" Target="https://www.inrs.fr/publications/bdd/fichetox/fiche.html?refINRS=FICHETOX_35&amp;section=bibliographieAuteurs" TargetMode="External"/><Relationship Id="rId48" Type="http://schemas.openxmlformats.org/officeDocument/2006/relationships/hyperlink" Target="https://www.inrs.fr/publications/bdd/fichetox/fiche.html?refINRS=FICHETOX_35&amp;section=caracteristiques" TargetMode="External"/><Relationship Id="rId47" Type="http://schemas.openxmlformats.org/officeDocument/2006/relationships/hyperlink" Target="https://www.inrs.fr/publications/bdd/fichetox/fiche.html?refINRS=FICHETOX_35&amp;section=generalites" TargetMode="External"/><Relationship Id="rId50" Type="http://schemas.openxmlformats.org/officeDocument/2006/relationships/hyperlink" Target="https://www.inrs.fr/publications/bdd/fichetox/fiche.html?refINRS=FICHETOX_35&amp;section=incendieExplosion" TargetMode="External"/><Relationship Id="rId51" Type="http://schemas.openxmlformats.org/officeDocument/2006/relationships/hyperlink" Target="https://www.inrs.fr/publications/bdd/fichetox/fiche.html?refINRS=FICHETOX_35&amp;section=pathologieToxicologie" TargetMode="External"/><Relationship Id="rId53" Type="http://schemas.openxmlformats.org/officeDocument/2006/relationships/hyperlink" Target="https://www.inrs.fr/publications/bdd/fichetox/fiche.html?refINRS=FICHETOX_35&amp;section=recommandations" TargetMode="External"/><Relationship Id="rId52" Type="http://schemas.openxmlformats.org/officeDocument/2006/relationships/hyperlink" Target="https://www.inrs.fr/publications/bdd/fichetox/fiche.html?refINRS=FICHETOX_35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2026-04-10T13:58:59Z</dcterms:created>
  <dcterms:modified xsi:type="dcterms:W3CDTF">2026-04-10T13:58:59Z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