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christeyns_greenr-rince-hc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christeyns_greenr-rince-hc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5deaadfdc67aeeaa0a4036b074bda828be8d002"/>
    <w:p>
      <w:pPr>
        <w:pStyle w:val="Heading1"/>
      </w:pPr>
      <w:r>
        <w:t xml:space="preserve">Analyse des dangers : christeyns_greenr-rince-hc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christeyns_greenr-rince-hc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3,2 – 4,2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détergent pour lave‑vaisselle.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2023-06-23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2023-06-23.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tout vêtement souillé ou éclaboussé.</w:t>
      </w:r>
      <w:r>
        <w:t xml:space="preserve"> </w:t>
      </w:r>
      <w:r>
        <w:t xml:space="preserve">Laver la peau avec beaucoup d’eau.</w:t>
      </w:r>
    </w:p>
    <w:p>
      <w:pPr>
        <w:pStyle w:val="BodyText"/>
      </w:pPr>
      <w:r>
        <w:t xml:space="preserve">eyes : Rincer les yeux avec précaution à l’eau pendant plusieurs minutes.</w:t>
      </w:r>
      <w:r>
        <w:t xml:space="preserve"> </w:t>
      </w:r>
      <w:r>
        <w:t xml:space="preserve">Enlever les lentilles de contact si la victime en porte et si elles peuvent être facilement retirées.</w:t>
      </w:r>
      <w:r>
        <w:t xml:space="preserve"> </w:t>
      </w:r>
      <w:r>
        <w:t xml:space="preserve">Continuer à rincer.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Ne pas provoquer de vomissements.</w:t>
      </w:r>
      <w:r>
        <w:t xml:space="preserve"> </w:t>
      </w:r>
      <w:r>
        <w:t xml:space="preserve">Appeler un médecin.</w:t>
      </w:r>
    </w:p>
    <w:p>
      <w:pPr>
        <w:pStyle w:val="BodyText"/>
      </w:pPr>
      <w:r>
        <w:t xml:space="preserve">inhalation : Si difficulté à respirer, transporter la victime à l’extérieur.</w:t>
      </w:r>
      <w:r>
        <w:t xml:space="preserve"> </w:t>
      </w:r>
      <w:r>
        <w:t xml:space="preserve">La maintenir au repos dans une position où elle peut respirer confortablement.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PVC (EN 374) ou nitrile, avec temps de pénétration à vérifier auprès du fabricant.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conformes à la norme ISO 16321-1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Matériau : PVC résistant chimiquement (selon la norme EN 374 ou équivalent).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Matériau : caoutchouc nitrile.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 à déterminer avec le fabricant des gants.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équipement respiratoire individuel n’est normalement nécessaire.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En cas de ventilation insuffisante, porter un appareil respiratoire approprié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Filtre combiné vapeurs/particules conforme à la norme EN 141.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Filtre A/P 2 pour vapeurs organiques et poussières nocives (appareil respiratoire à filtre).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vêtement de protection spécifique (combinaison, gilet, etc.) n’est recommandé.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Avoir un bassin d’urgence oculaire à proximité. - Éviter le contact avec la peau et les yeux. - Porter un équipement de protection individuel (lunettes de sécurité, gants en PVC ou nitrile, vêtements de protection). - Ne pas manger, boire ou fumer pendant la manipulation. - Se laver les mains et toute zone exposée avec un savon doux et de l’eau après chaque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l’emballage d’origine. - Conserver à température ambiante, entre 5 °C et 40 °C. - Protéger du rayonnement solaire. - Stocker dans un endroit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détergent pour lave‑vaisselle.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2026-04-10T14:01:40Z</dcterms:created>
  <dcterms:modified xsi:type="dcterms:W3CDTF">2026-04-10T14:01:40Z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