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msds_sel_de_dneigement_fr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QUADRIMEX SELS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msds_sel_de_dneigement_fr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47cc5a67dcd127452c538b6663386556d52365e"/>
    <w:p>
      <w:pPr>
        <w:pStyle w:val="Heading1"/>
      </w:pPr>
      <w:r>
        <w:t xml:space="preserve">Analyse des dangers : msds_sel_de_dneigement_fr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msds_sel_de_dneigement_fr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QUADRIMEX SELS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granulés (poudre fine, grains)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d’hivernage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2017-03-29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2017-03-29.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-</w:t>
      </w:r>
    </w:p>
    <w:p>
      <w:pPr>
        <w:pStyle w:val="Compact"/>
        <w:numPr>
          <w:ilvl w:val="0"/>
          <w:numId w:val="1003"/>
        </w:numPr>
      </w:pPr>
      <w:r>
        <w:t xml:space="preserve">RID : -</w:t>
      </w:r>
    </w:p>
    <w:p>
      <w:pPr>
        <w:pStyle w:val="Compact"/>
        <w:numPr>
          <w:ilvl w:val="0"/>
          <w:numId w:val="1003"/>
        </w:numPr>
      </w:pPr>
      <w:r>
        <w:t xml:space="preserve">ADN : -</w:t>
      </w:r>
    </w:p>
    <w:p>
      <w:pPr>
        <w:pStyle w:val="Compact"/>
        <w:numPr>
          <w:ilvl w:val="0"/>
          <w:numId w:val="1003"/>
        </w:numPr>
      </w:pPr>
      <w:r>
        <w:t xml:space="preserve">IMDG : -</w:t>
      </w:r>
    </w:p>
    <w:p>
      <w:pPr>
        <w:pStyle w:val="Compact"/>
        <w:numPr>
          <w:ilvl w:val="0"/>
          <w:numId w:val="1003"/>
        </w:numPr>
      </w:pPr>
      <w:r>
        <w:t xml:space="preserve">IATA : -</w:t>
      </w:r>
    </w:p>
    <w:p>
      <w:pPr>
        <w:pStyle w:val="Compact"/>
        <w:numPr>
          <w:ilvl w:val="0"/>
          <w:numId w:val="1003"/>
        </w:numPr>
      </w:pPr>
      <w:r>
        <w:t xml:space="preserve">UN : -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 Laver la zone touchée à l’eau et au savon.</w:t>
      </w:r>
    </w:p>
    <w:p>
      <w:pPr>
        <w:pStyle w:val="BodyText"/>
      </w:pPr>
      <w:r>
        <w:t xml:space="preserve">eyes : - Rincer les yeux à l’eau courante pendant plusieurs minutes, en écartant bien les paupières.</w:t>
      </w:r>
    </w:p>
    <w:p>
      <w:pPr>
        <w:pStyle w:val="BodyText"/>
      </w:pPr>
      <w:r>
        <w:t xml:space="preserve">ingestion : - Si les troubles persistent, consulter un médecin.</w:t>
      </w:r>
    </w:p>
    <w:p>
      <w:pPr>
        <w:pStyle w:val="BodyText"/>
      </w:pPr>
      <w:r>
        <w:t xml:space="preserve">inhalation : - Donner de l’air frais.</w:t>
      </w:r>
      <w:r>
        <w:t xml:space="preserve"> </w:t>
      </w:r>
      <w:r>
        <w:t xml:space="preserve">- Consulter un médecin en cas de troubles.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sel-de-déneigement"/>
    <w:p>
      <w:pPr>
        <w:pStyle w:val="Heading3"/>
      </w:pPr>
      <w:r>
        <w:t xml:space="preserve">Sel de déneigement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None</w:t>
      </w:r>
    </w:p>
    <w:p>
      <w:pPr>
        <w:pStyle w:val="Compact"/>
        <w:numPr>
          <w:ilvl w:val="0"/>
          <w:numId w:val="1004"/>
        </w:numPr>
      </w:pPr>
      <w:r>
        <w:t xml:space="preserve">N° EINECS : 231-598-3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Le matériau des gants doit être impermeable et résistant au produit. • En raison du manque de tests, aucune recommandation précise de matériau n’est donnée. • Le choix du matériau doit se baser sur :  – Temps de pénétration du matériau,  – Taux de perméabilité,  – Dégradation du matériau.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Pas d’information fournie dans la section 8.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Filtre provisoire : Filtre P1.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Pas d’information fournie dans la section 8.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Bien dépoussiérer. Veiller à une bonne ventilation/aspiration du poste de travail. Éviter la formation de poussière.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incompatibilités: - Exigences concernant les lieux et conteneurs de stockage: aucune exigence particulière. - Indications concernant le stockage commun: pas nécessaire. - Autres indications sur les conditions de stockage: néant. - Incompatibilités: aucune incompatibilité spécifiée.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d’hivernage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2026-04-10T14:10:28Z</dcterms:created>
  <dcterms:modified xsi:type="dcterms:W3CDTF">2026-04-10T14:10:28Z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