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testammoniacyanuratereagent-2395466tubize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HACH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LANGE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testammoniacyanuratereagent-2395466tubize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4" w:name="Xe0fdb128e3142ad6cc234e462f5c42db4e5204c"/>
    <w:p>
      <w:pPr>
        <w:pStyle w:val="Heading1"/>
      </w:pPr>
      <w:r>
        <w:t xml:space="preserve">Analyse des dangers : testammoniacyanuratereagent-2395466tubize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testammoniacyanuratereagent-2395466tubize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HACH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LANGE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 solide blanc, sans indication supplémentaire de forme (poudre fine, grains, granulés, pastilles, liquide visqueux, pâte, etc.)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Analyse de l’eau.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2015-05-26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2015-05-26.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P363</w:t>
      </w:r>
      <w:r>
        <w:t xml:space="preserve"> </w:t>
      </w:r>
      <w:r>
        <w:t xml:space="preserve">Laver les vêtements contaminés avant réutilisation.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UN 2680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la zone touchée avec de l’eau et du savon.</w:t>
      </w:r>
      <w:r>
        <w:t xml:space="preserve"> </w:t>
      </w:r>
      <w:r>
        <w:t xml:space="preserve">Enlever immédiatement les vêtements et chaussures contaminés.</w:t>
      </w:r>
      <w:r>
        <w:t xml:space="preserve"> </w:t>
      </w:r>
      <w:r>
        <w:t xml:space="preserve">Appeler un médecin et présenter la fiche de sécurité.</w:t>
      </w:r>
    </w:p>
    <w:p>
      <w:pPr>
        <w:pStyle w:val="BodyText"/>
      </w:pPr>
      <w:r>
        <w:t xml:space="preserve">eyes : Rincer soigneusement les yeux avec beaucoup d’eau pendant au moins 15 minutes.</w:t>
      </w:r>
      <w:r>
        <w:t xml:space="preserve"> </w:t>
      </w:r>
      <w:r>
        <w:t xml:space="preserve">Consulter un médecin et montrer la fiche de sécurité.</w:t>
      </w:r>
    </w:p>
    <w:p>
      <w:pPr>
        <w:pStyle w:val="BodyText"/>
      </w:pPr>
      <w:r>
        <w:t xml:space="preserve">ingestion : Boire 1 ou 2 verres d’eau.</w:t>
      </w:r>
      <w:r>
        <w:t xml:space="preserve"> </w:t>
      </w:r>
      <w:r>
        <w:t xml:space="preserve">Éviter de provoquer le vomissement si possible.</w:t>
      </w:r>
      <w:r>
        <w:t xml:space="preserve"> </w:t>
      </w:r>
      <w:r>
        <w:t xml:space="preserve">Ne jamais faire avaler quoi‑que‑ce‑soit à une personne inconsciente.</w:t>
      </w:r>
      <w:r>
        <w:t xml:space="preserve"> </w:t>
      </w:r>
      <w:r>
        <w:t xml:space="preserve">Appeler un médecin et présenter la fiche de sécurité.</w:t>
      </w:r>
    </w:p>
    <w:p>
      <w:pPr>
        <w:pStyle w:val="BodyText"/>
      </w:pPr>
      <w:r>
        <w:t xml:space="preserve">inhalation : Amener la victime à l’air libre.</w:t>
      </w:r>
      <w:r>
        <w:t xml:space="preserve"> </w:t>
      </w:r>
      <w:r>
        <w:t xml:space="preserve">La maintenir dans une position confortable pour respirer.</w:t>
      </w:r>
      <w:r>
        <w:t xml:space="preserve"> </w:t>
      </w:r>
      <w:r>
        <w:t xml:space="preserve">Consulter un médecin et montrer la fiche de sécurité.</w:t>
      </w:r>
    </w:p>
    <w:p>
      <w:r>
        <w:br w:type="page"/>
      </w:r>
    </w:p>
    <w:bookmarkEnd w:id="34"/>
    <w:bookmarkStart w:id="6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tri-sodium-citrate-dihydraté"/>
    <w:p>
      <w:pPr>
        <w:pStyle w:val="Heading3"/>
      </w:pPr>
      <w:r>
        <w:t xml:space="preserve">tri-Sodium citrate dihydraté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6132-04-3</w:t>
      </w:r>
    </w:p>
    <w:p>
      <w:pPr>
        <w:pStyle w:val="Compact"/>
        <w:numPr>
          <w:ilvl w:val="0"/>
          <w:numId w:val="1006"/>
        </w:numPr>
      </w:pPr>
      <w:r>
        <w:t xml:space="preserve">N° EINECS : 200-675-3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80.0 to 90.0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di-sodium-tartrate-dihydraté"/>
    <w:p>
      <w:pPr>
        <w:pStyle w:val="Heading3"/>
      </w:pPr>
      <w:r>
        <w:t xml:space="preserve">di-Sodium tartrate dihydraté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6106-24-7</w:t>
      </w:r>
    </w:p>
    <w:p>
      <w:pPr>
        <w:pStyle w:val="Compact"/>
        <w:numPr>
          <w:ilvl w:val="0"/>
          <w:numId w:val="1008"/>
        </w:numPr>
      </w:pPr>
      <w:r>
        <w:t xml:space="preserve">N° EINECS : 212-773-3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9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9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9" w:name="lithium-hydroxyde"/>
    <w:p>
      <w:pPr>
        <w:pStyle w:val="Heading3"/>
      </w:pPr>
      <w:r>
        <w:t xml:space="preserve">Lithium hydroxyde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1310-65-2</w:t>
      </w:r>
    </w:p>
    <w:p>
      <w:pPr>
        <w:pStyle w:val="Compact"/>
        <w:numPr>
          <w:ilvl w:val="0"/>
          <w:numId w:val="1010"/>
        </w:numPr>
      </w:pPr>
      <w:r>
        <w:t xml:space="preserve">N° EINECS : 215-183-4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11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1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8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9">
        <w:r>
          <w:rPr>
            <w:rStyle w:val="Hyperlink"/>
            <w:color w:val="0856A0"/>
            <w:u w:val="single"/>
          </w:rPr>
          <w:t xml:space="preserve">Fiche n°183 - Lithium et composés</w:t>
        </w:r>
      </w:hyperlink>
    </w:p>
    <w:p>
      <w:pPr>
        <w:numPr>
          <w:ilvl w:val="0"/>
          <w:numId w:val="1012"/>
        </w:numPr>
      </w:pPr>
      <w:hyperlink r:id="rId4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4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4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43">
        <w:r>
          <w:rPr>
            <w:rStyle w:val="Hyperlink"/>
            <w:color w:val="0856A0"/>
            <w:u w:val="single"/>
          </w:rPr>
          <w:t xml:space="preserve">Incendie - Explosion[28-31]</w:t>
        </w:r>
      </w:hyperlink>
    </w:p>
    <w:p>
      <w:pPr>
        <w:numPr>
          <w:ilvl w:val="0"/>
          <w:numId w:val="1012"/>
        </w:numPr>
      </w:pPr>
      <w:hyperlink r:id="rId4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4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4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4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8"/>
    <w:bookmarkEnd w:id="49"/>
    <w:bookmarkStart w:id="60" w:name="troclosène-sodique"/>
    <w:p>
      <w:pPr>
        <w:pStyle w:val="Heading3"/>
      </w:pPr>
      <w:r>
        <w:t xml:space="preserve">troclosène sodique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2893-78-9</w:t>
      </w:r>
    </w:p>
    <w:p>
      <w:pPr>
        <w:pStyle w:val="Compact"/>
        <w:numPr>
          <w:ilvl w:val="0"/>
          <w:numId w:val="1013"/>
        </w:numPr>
      </w:pPr>
      <w:r>
        <w:t xml:space="preserve">N° EINECS : 220-767-7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H272</w:t>
      </w:r>
      <w:r>
        <w:t xml:space="preserve"> </w:t>
      </w:r>
      <w:r>
        <w:t xml:space="preserve">Peut aggraver un incendie; comburant.</w:t>
      </w:r>
    </w:p>
    <w:p>
      <w:pPr>
        <w:numPr>
          <w:ilvl w:val="0"/>
          <w:numId w:val="1014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4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9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0">
        <w:r>
          <w:rPr>
            <w:rStyle w:val="Hyperlink"/>
            <w:color w:val="0856A0"/>
            <w:u w:val="single"/>
          </w:rPr>
          <w:t xml:space="preserve">Fiche n°220 - Dichloroisocyanurate de sodium - Dichloroisocyanurate de potassium</w:t>
        </w:r>
      </w:hyperlink>
    </w:p>
    <w:p>
      <w:pPr>
        <w:numPr>
          <w:ilvl w:val="0"/>
          <w:numId w:val="1015"/>
        </w:numPr>
      </w:pPr>
      <w:hyperlink r:id="rId5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5"/>
        </w:numPr>
      </w:pPr>
      <w:hyperlink r:id="rId5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5"/>
        </w:numPr>
      </w:pPr>
      <w:hyperlink r:id="rId5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5"/>
        </w:numPr>
      </w:pPr>
      <w:hyperlink r:id="rId54">
        <w:r>
          <w:rPr>
            <w:rStyle w:val="Hyperlink"/>
            <w:color w:val="0856A0"/>
            <w:u w:val="single"/>
          </w:rPr>
          <w:t xml:space="preserve">Incendie - Explosion[11, 12]</w:t>
        </w:r>
      </w:hyperlink>
    </w:p>
    <w:p>
      <w:pPr>
        <w:numPr>
          <w:ilvl w:val="0"/>
          <w:numId w:val="1015"/>
        </w:numPr>
      </w:pPr>
      <w:hyperlink r:id="rId5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5"/>
        </w:numPr>
      </w:pPr>
      <w:hyperlink r:id="rId5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5"/>
        </w:numPr>
      </w:pPr>
      <w:hyperlink r:id="rId5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5"/>
        </w:numPr>
      </w:pPr>
      <w:hyperlink r:id="rId5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9"/>
    <w:bookmarkEnd w:id="60"/>
    <w:bookmarkEnd w:id="61"/>
    <w:bookmarkStart w:id="6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Gants résistants aux produits chimiques, fabriqués en caoutchouc butyle ou en caoutchouc nitrile, catégorie III, conformément à la norme 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Lunettes de sécurité avec protections latérales (pour protéger les yeux et le visage).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(ou combinaisons) Vêtements de protection (ou combinaisons) à porter pour éviter le contact avec la peau, les yeux et les vêtements.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Ventilation adéquate (pas de masque ou filtre spécifique mentionné, mais il est recommandé de veiller à une ventilation adéquate).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(ou combinaisons) Vêtements de protection (ou combinaisons) à porter pour éviter le contact avec la peau, les yeux et les vêtements.</w:t>
            </w:r>
          </w:p>
        </w:tc>
      </w:tr>
    </w:tbl>
    <w:bookmarkEnd w:id="62"/>
    <w:bookmarkStart w:id="6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Éviter le contact avec la peau et les yeux. Utiliser seulement dans des zones bien ventilées. Ne pas inhaler les vapeurs/poussières.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endroit sec, à l’abri de la chaleur, sous clé ou dans une zone accessible uniquement aux personnes qualifiées ou autorisées.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Analyse de l’eau.</w:t>
            </w:r>
          </w:p>
        </w:tc>
      </w:tr>
    </w:tbl>
    <w:bookmarkEnd w:id="63"/>
    <w:bookmarkEnd w:id="6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9" Type="http://schemas.openxmlformats.org/officeDocument/2006/relationships/hyperlink" Target="https://www.inrs.fr/publications/bdd/fichetox/fiche.html?refINRS=FICHETOX_183" TargetMode="External"/><Relationship Id="rId42" Type="http://schemas.openxmlformats.org/officeDocument/2006/relationships/hyperlink" Target="https://www.inrs.fr/publications/bdd/fichetox/fiche.html?refINRS=FICHETOX_183&amp;section=VLEPMesurage" TargetMode="External"/><Relationship Id="rId47" Type="http://schemas.openxmlformats.org/officeDocument/2006/relationships/hyperlink" Target="https://www.inrs.fr/publications/bdd/fichetox/fiche.html?refINRS=FICHETOX_183&amp;section=bibliographieAuteurs" TargetMode="External"/><Relationship Id="rId41" Type="http://schemas.openxmlformats.org/officeDocument/2006/relationships/hyperlink" Target="https://www.inrs.fr/publications/bdd/fichetox/fiche.html?refINRS=FICHETOX_183&amp;section=caracteristiques" TargetMode="External"/><Relationship Id="rId40" Type="http://schemas.openxmlformats.org/officeDocument/2006/relationships/hyperlink" Target="https://www.inrs.fr/publications/bdd/fichetox/fiche.html?refINRS=FICHETOX_183&amp;section=generalites" TargetMode="External"/><Relationship Id="rId43" Type="http://schemas.openxmlformats.org/officeDocument/2006/relationships/hyperlink" Target="https://www.inrs.fr/publications/bdd/fichetox/fiche.html?refINRS=FICHETOX_183&amp;section=incendieExplosion" TargetMode="External"/><Relationship Id="rId44" Type="http://schemas.openxmlformats.org/officeDocument/2006/relationships/hyperlink" Target="https://www.inrs.fr/publications/bdd/fichetox/fiche.html?refINRS=FICHETOX_183&amp;section=pathologieToxicologie" TargetMode="External"/><Relationship Id="rId46" Type="http://schemas.openxmlformats.org/officeDocument/2006/relationships/hyperlink" Target="https://www.inrs.fr/publications/bdd/fichetox/fiche.html?refINRS=FICHETOX_183&amp;section=recommandations" TargetMode="External"/><Relationship Id="rId45" Type="http://schemas.openxmlformats.org/officeDocument/2006/relationships/hyperlink" Target="https://www.inrs.fr/publications/bdd/fichetox/fiche.html?refINRS=FICHETOX_183&amp;section=reglementation" TargetMode="External"/><Relationship Id="rId50" Type="http://schemas.openxmlformats.org/officeDocument/2006/relationships/hyperlink" Target="https://www.inrs.fr/publications/bdd/fichetox/fiche.html?refINRS=FICHETOX_220" TargetMode="External"/><Relationship Id="rId53" Type="http://schemas.openxmlformats.org/officeDocument/2006/relationships/hyperlink" Target="https://www.inrs.fr/publications/bdd/fichetox/fiche.html?refINRS=FICHETOX_220&amp;section=VLEPMesurage" TargetMode="External"/><Relationship Id="rId58" Type="http://schemas.openxmlformats.org/officeDocument/2006/relationships/hyperlink" Target="https://www.inrs.fr/publications/bdd/fichetox/fiche.html?refINRS=FICHETOX_220&amp;section=bibliographieAuteurs" TargetMode="External"/><Relationship Id="rId52" Type="http://schemas.openxmlformats.org/officeDocument/2006/relationships/hyperlink" Target="https://www.inrs.fr/publications/bdd/fichetox/fiche.html?refINRS=FICHETOX_220&amp;section=caracteristiques" TargetMode="External"/><Relationship Id="rId51" Type="http://schemas.openxmlformats.org/officeDocument/2006/relationships/hyperlink" Target="https://www.inrs.fr/publications/bdd/fichetox/fiche.html?refINRS=FICHETOX_220&amp;section=generalites" TargetMode="External"/><Relationship Id="rId54" Type="http://schemas.openxmlformats.org/officeDocument/2006/relationships/hyperlink" Target="https://www.inrs.fr/publications/bdd/fichetox/fiche.html?refINRS=FICHETOX_220&amp;section=incendieExplosion" TargetMode="External"/><Relationship Id="rId55" Type="http://schemas.openxmlformats.org/officeDocument/2006/relationships/hyperlink" Target="https://www.inrs.fr/publications/bdd/fichetox/fiche.html?refINRS=FICHETOX_220&amp;section=pathologieToxicologie" TargetMode="External"/><Relationship Id="rId57" Type="http://schemas.openxmlformats.org/officeDocument/2006/relationships/hyperlink" Target="https://www.inrs.fr/publications/bdd/fichetox/fiche.html?refINRS=FICHETOX_220&amp;section=recommandations" TargetMode="External"/><Relationship Id="rId56" Type="http://schemas.openxmlformats.org/officeDocument/2006/relationships/hyperlink" Target="https://www.inrs.fr/publications/bdd/fichetox/fiche.html?refINRS=FICHETOX_22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9" Type="http://schemas.openxmlformats.org/officeDocument/2006/relationships/hyperlink" Target="https://www.inrs.fr/publications/bdd/fichetox/fiche.html?refINRS=FICHETOX_183" TargetMode="External"/><Relationship Id="rId42" Type="http://schemas.openxmlformats.org/officeDocument/2006/relationships/hyperlink" Target="https://www.inrs.fr/publications/bdd/fichetox/fiche.html?refINRS=FICHETOX_183&amp;section=VLEPMesurage" TargetMode="External"/><Relationship Id="rId47" Type="http://schemas.openxmlformats.org/officeDocument/2006/relationships/hyperlink" Target="https://www.inrs.fr/publications/bdd/fichetox/fiche.html?refINRS=FICHETOX_183&amp;section=bibliographieAuteurs" TargetMode="External"/><Relationship Id="rId41" Type="http://schemas.openxmlformats.org/officeDocument/2006/relationships/hyperlink" Target="https://www.inrs.fr/publications/bdd/fichetox/fiche.html?refINRS=FICHETOX_183&amp;section=caracteristiques" TargetMode="External"/><Relationship Id="rId40" Type="http://schemas.openxmlformats.org/officeDocument/2006/relationships/hyperlink" Target="https://www.inrs.fr/publications/bdd/fichetox/fiche.html?refINRS=FICHETOX_183&amp;section=generalites" TargetMode="External"/><Relationship Id="rId43" Type="http://schemas.openxmlformats.org/officeDocument/2006/relationships/hyperlink" Target="https://www.inrs.fr/publications/bdd/fichetox/fiche.html?refINRS=FICHETOX_183&amp;section=incendieExplosion" TargetMode="External"/><Relationship Id="rId44" Type="http://schemas.openxmlformats.org/officeDocument/2006/relationships/hyperlink" Target="https://www.inrs.fr/publications/bdd/fichetox/fiche.html?refINRS=FICHETOX_183&amp;section=pathologieToxicologie" TargetMode="External"/><Relationship Id="rId46" Type="http://schemas.openxmlformats.org/officeDocument/2006/relationships/hyperlink" Target="https://www.inrs.fr/publications/bdd/fichetox/fiche.html?refINRS=FICHETOX_183&amp;section=recommandations" TargetMode="External"/><Relationship Id="rId45" Type="http://schemas.openxmlformats.org/officeDocument/2006/relationships/hyperlink" Target="https://www.inrs.fr/publications/bdd/fichetox/fiche.html?refINRS=FICHETOX_183&amp;section=reglementation" TargetMode="External"/><Relationship Id="rId50" Type="http://schemas.openxmlformats.org/officeDocument/2006/relationships/hyperlink" Target="https://www.inrs.fr/publications/bdd/fichetox/fiche.html?refINRS=FICHETOX_220" TargetMode="External"/><Relationship Id="rId53" Type="http://schemas.openxmlformats.org/officeDocument/2006/relationships/hyperlink" Target="https://www.inrs.fr/publications/bdd/fichetox/fiche.html?refINRS=FICHETOX_220&amp;section=VLEPMesurage" TargetMode="External"/><Relationship Id="rId58" Type="http://schemas.openxmlformats.org/officeDocument/2006/relationships/hyperlink" Target="https://www.inrs.fr/publications/bdd/fichetox/fiche.html?refINRS=FICHETOX_220&amp;section=bibliographieAuteurs" TargetMode="External"/><Relationship Id="rId52" Type="http://schemas.openxmlformats.org/officeDocument/2006/relationships/hyperlink" Target="https://www.inrs.fr/publications/bdd/fichetox/fiche.html?refINRS=FICHETOX_220&amp;section=caracteristiques" TargetMode="External"/><Relationship Id="rId51" Type="http://schemas.openxmlformats.org/officeDocument/2006/relationships/hyperlink" Target="https://www.inrs.fr/publications/bdd/fichetox/fiche.html?refINRS=FICHETOX_220&amp;section=generalites" TargetMode="External"/><Relationship Id="rId54" Type="http://schemas.openxmlformats.org/officeDocument/2006/relationships/hyperlink" Target="https://www.inrs.fr/publications/bdd/fichetox/fiche.html?refINRS=FICHETOX_220&amp;section=incendieExplosion" TargetMode="External"/><Relationship Id="rId55" Type="http://schemas.openxmlformats.org/officeDocument/2006/relationships/hyperlink" Target="https://www.inrs.fr/publications/bdd/fichetox/fiche.html?refINRS=FICHETOX_220&amp;section=pathologieToxicologie" TargetMode="External"/><Relationship Id="rId57" Type="http://schemas.openxmlformats.org/officeDocument/2006/relationships/hyperlink" Target="https://www.inrs.fr/publications/bdd/fichetox/fiche.html?refINRS=FICHETOX_220&amp;section=recommandations" TargetMode="External"/><Relationship Id="rId56" Type="http://schemas.openxmlformats.org/officeDocument/2006/relationships/hyperlink" Target="https://www.inrs.fr/publications/bdd/fichetox/fiche.html?refINRS=FICHETOX_22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2026-04-09T15:40:39Z</dcterms:created>
  <dcterms:modified xsi:type="dcterms:W3CDTF">2026-04-09T15:40:39Z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