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tritriplex-137004lln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KGaA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tritriplex-137004lln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tritriplex-137004lln"/>
    <w:p>
      <w:pPr>
        <w:pStyle w:val="Heading1"/>
      </w:pPr>
      <w:r>
        <w:t xml:space="preserve">Analyse des dangers : tritriplex-137004lln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tritriplex-137004lln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KGaA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cristaux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4 - 5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 : production pharmaceutique, réactif pour analyses et matière première cosmétique.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2014-01-17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2014-01-17. Elle a donc 12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à l’eau. Enlever les vêtements souillés.</w:t>
      </w:r>
    </w:p>
    <w:p>
      <w:pPr>
        <w:pStyle w:val="BodyText"/>
      </w:pPr>
      <w:r>
        <w:t xml:space="preserve">eyes : Rincer abondamment à l’eau.</w:t>
      </w:r>
    </w:p>
    <w:p>
      <w:pPr>
        <w:pStyle w:val="BodyText"/>
      </w:pPr>
      <w:r>
        <w:t xml:space="preserve">ingestion : Faire boire de l’eau (maximum 2 verres). En cas de malaise, consulter un médecin.</w:t>
      </w:r>
    </w:p>
    <w:p>
      <w:pPr>
        <w:pStyle w:val="BodyText"/>
      </w:pPr>
      <w:r>
        <w:t xml:space="preserve">inhalation : Faire respirer de l’air frais.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Xb5b46d15ecc468539f8efa803f95d1d339897bb"/>
    <w:p>
      <w:pPr>
        <w:pStyle w:val="Heading3"/>
      </w:pPr>
      <w:r>
        <w:t xml:space="preserve">TITRIPLEX III (acide éthylènedinitrotétraacétique, sel disodique dihydraté)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6381-92-6</w:t>
      </w:r>
    </w:p>
    <w:p>
      <w:pPr>
        <w:pStyle w:val="Compact"/>
        <w:numPr>
          <w:ilvl w:val="0"/>
          <w:numId w:val="1004"/>
        </w:numPr>
      </w:pPr>
      <w:r>
        <w:t xml:space="preserve">N° EINECS : 205-358-3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 • Épaisseur : 0,11 mm • Temps de pénétration : &gt; 480 min (contact total et contact par éclaboussures) • Références : gants KCL 741 Dermatril® L (contact total) et KCL 741 Dermatril® L (contact par éclaboussures) – répondent aux exigences de la directive CE 89/686/CEE et à la norme EN 374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Lunettes de sécurité (sans spécification de matériau ou d’épaisseur, mais indiquées comme protection des yeux/du visage)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 • Épaisseur : 0,11 mm • Temps de pénétration : &gt; 480 min (contact total et contact par éclaboussures) • Références : gants KCL 741 Dermatril® L (contact total) et KCL 741 Dermatril® L (contact par éclaboussures) – répondent aux exigences de la directive CE 89/686/CEE et à la norme EN 374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respiratoire / filtre • Type de filtre recommandé : Filtre P 1 • Condition d’utilisation : nécessaire en cas de formation de poussières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Aucun vêtement ou combinaison spécifique n’est mentionné dans la section 8.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Respecter les mises‑en‑garde de l’étiquette. - Enlever tout vêtement souillé. - Se laver les mains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dans un contenant bien fermé. - Conserver à l’abri de l’humidité. - Respecter la température de stockage recommandée indiquée sur l’étiquette du produit. Incompatibilités à éviter : - Aluminium - Cuivre - Alliage de cuivre - Nickel - Zinc Autres précautions : - Éviter un fort réchauffement.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 : production pharmaceutique, réactif pour analyses et matière première cosmétique.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2026-04-09T15:54:28Z</dcterms:created>
  <dcterms:modified xsi:type="dcterms:W3CDTF">2026-04-09T15:54:28Z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