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fds_boma_autoscrub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GLOBALNET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fds_boma_autoscrub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5" w:name="analyse-des-dangers-fds_boma_autoscrub"/>
    <w:p>
      <w:pPr>
        <w:pStyle w:val="Heading1"/>
      </w:pPr>
      <w:r>
        <w:t xml:space="preserve">Analyse des dangers : fds_boma_autoscrub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fds_boma_autoscrub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GLOBALNET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 journalier pour l’entretien de tout type de sol.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2026-04-14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2026-04-14.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pas disponible</w:t>
      </w:r>
    </w:p>
    <w:p>
      <w:pPr>
        <w:pStyle w:val="Compact"/>
        <w:numPr>
          <w:ilvl w:val="0"/>
          <w:numId w:val="1003"/>
        </w:numPr>
      </w:pPr>
      <w:r>
        <w:t xml:space="preserve">RID : pas disponible</w:t>
      </w:r>
    </w:p>
    <w:p>
      <w:pPr>
        <w:pStyle w:val="Compact"/>
        <w:numPr>
          <w:ilvl w:val="0"/>
          <w:numId w:val="1003"/>
        </w:numPr>
      </w:pPr>
      <w:r>
        <w:t xml:space="preserve">ADN : pas disponible</w:t>
      </w:r>
    </w:p>
    <w:p>
      <w:pPr>
        <w:pStyle w:val="Compact"/>
        <w:numPr>
          <w:ilvl w:val="0"/>
          <w:numId w:val="1003"/>
        </w:numPr>
      </w:pPr>
      <w:r>
        <w:t xml:space="preserve">IMDG : pas disponible</w:t>
      </w:r>
    </w:p>
    <w:p>
      <w:pPr>
        <w:pStyle w:val="Compact"/>
        <w:numPr>
          <w:ilvl w:val="0"/>
          <w:numId w:val="1003"/>
        </w:numPr>
      </w:pPr>
      <w:r>
        <w:t xml:space="preserve">IATA : pas disponible</w:t>
      </w:r>
    </w:p>
    <w:p>
      <w:pPr>
        <w:pStyle w:val="Compact"/>
        <w:numPr>
          <w:ilvl w:val="0"/>
          <w:numId w:val="1003"/>
        </w:numPr>
      </w:pPr>
      <w:r>
        <w:t xml:space="preserve">UN : pas disponible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</w:t>
      </w:r>
    </w:p>
    <w:p>
      <w:pPr>
        <w:pStyle w:val="BodyText"/>
      </w:pPr>
      <w:r>
        <w:t xml:space="preserve">eyes : -</w:t>
      </w:r>
    </w:p>
    <w:p>
      <w:pPr>
        <w:pStyle w:val="BodyText"/>
      </w:pPr>
      <w:r>
        <w:t xml:space="preserve">ingestion : -</w:t>
      </w:r>
    </w:p>
    <w:p>
      <w:pPr>
        <w:pStyle w:val="BodyText"/>
      </w:pPr>
      <w:r>
        <w:t xml:space="preserve">inhalation : -</w:t>
      </w:r>
    </w:p>
    <w:p>
      <w:r>
        <w:br w:type="page"/>
      </w:r>
    </w:p>
    <w:bookmarkEnd w:id="31"/>
    <w:bookmarkStart w:id="3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End w:id="32"/>
    <w:bookmarkStart w:id="3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33"/>
    <w:bookmarkStart w:id="3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le produit dans son emballage original fermé et à l’abri du gel. Aucune incompatibilité n’est mentionnée.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 journalier pour l’entretien de tout type de sol.</w:t>
            </w:r>
          </w:p>
        </w:tc>
      </w:tr>
    </w:tbl>
    <w:bookmarkEnd w:id="34"/>
    <w:bookmarkEnd w:id="3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2026-04-14T07:44:13Z</dcterms:created>
  <dcterms:modified xsi:type="dcterms:W3CDTF">2026-04-14T07:44:13Z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