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fds_greencare_manudishpdf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Christeyen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fds_greencare_manudishpdf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16d489e381575d78a0e80be83e49a684d69601c"/>
    <w:p>
      <w:pPr>
        <w:pStyle w:val="Heading1"/>
      </w:pPr>
      <w:r>
        <w:t xml:space="preserve">Analyse des dangers : fds_greencare_manudishpdf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fds_greencare_manudishpdf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Christeyen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clair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± 11,2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 : détergent liquide pour le lavage de la vaisselle en machine à lave-vaisselle automatique (adapté à toutes les duretés d’eau).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2026-04-14.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</w:t>
      </w:r>
    </w:p>
    <w:p>
      <w:pPr>
        <w:pStyle w:val="BodyText"/>
      </w:pPr>
      <w:r>
        <w:t xml:space="preserve">eyes : -</w:t>
      </w:r>
    </w:p>
    <w:p>
      <w:pPr>
        <w:pStyle w:val="BodyText"/>
      </w:pPr>
      <w:r>
        <w:t xml:space="preserve">ingestion : -</w:t>
      </w:r>
    </w:p>
    <w:p>
      <w:pPr>
        <w:pStyle w:val="BodyText"/>
      </w:pPr>
      <w:r>
        <w:t xml:space="preserve">inhalation : -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le dosage automatique pour réduire le risque de contact. - Rincer les pompes et le tuyau du système de dosage lors de la première utilisation afin d’éviter une éventuelle cristallisation due à un mélange de produits. - Ne pas laver de vaisselle en aluminium ni d’autres matériaux sensibles aux alcalins (cuivre, laiton, caoutchouc, etc.). - Respecter les températures de lavage recommandées (50‑65 °C). - Stocker le produit entre 5 °C et 40 °C et éviter les températures extrêmes. - Éliminer les gros déchets à l’aide d’une douche avant de trier la vaisselle. - Veiller au bon fonctionnement de la machine pour économiser l’eau et l’énergie. - Respecter strictement les doses recommandées en fonction du degré de salissure et de la dureté de l’eau.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Stocker entre 5 °C et 40 °C. Durée de conservation : 36 mois.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 : détergent liquide pour le lavage de la vaisselle en machine à lave-vaisselle automatique (adapté à toutes les duretés d’eau).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2026-04-14T08:49:06Z</dcterms:created>
  <dcterms:modified xsi:type="dcterms:W3CDTF">2026-04-14T08:49:06Z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