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fds_bomafixecofloor9-5l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2026-06-11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fds_bomafixecofloor9-5l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acc1bc377a22e17292638ec51fe406e09f2eec5"/>
    <w:p>
      <w:pPr>
        <w:pStyle w:val="Heading1"/>
      </w:pPr>
      <w:r>
        <w:t xml:space="preserve">Analyse des dangers : fds_bomafixecofloor9-5l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fds_bomafixecofloor9-5l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 (AISE_SUMI_PW_4_1 // AISE_SUMI_PW_10_1 // AISE_SUMI_PW_19_1)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non applicable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non applicable</w:t>
      </w:r>
    </w:p>
    <w:p>
      <w:pPr>
        <w:pStyle w:val="Compact"/>
        <w:numPr>
          <w:ilvl w:val="0"/>
          <w:numId w:val="1003"/>
        </w:numPr>
      </w:pPr>
      <w:r>
        <w:t xml:space="preserve">IATA : non applicable</w:t>
      </w:r>
    </w:p>
    <w:p>
      <w:pPr>
        <w:pStyle w:val="Compact"/>
        <w:numPr>
          <w:ilvl w:val="0"/>
          <w:numId w:val="1003"/>
        </w:numPr>
      </w:pPr>
      <w:r>
        <w:t xml:space="preserve">UN : non applicable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Rincer d’abord avec beaucoup d’eau.</w:t>
      </w:r>
      <w:r>
        <w:t xml:space="preserve"> </w:t>
      </w:r>
      <w:r>
        <w:t xml:space="preserve">Consulter un médecin si nécessaire.</w:t>
      </w:r>
    </w:p>
    <w:p>
      <w:pPr>
        <w:pStyle w:val="BodyText"/>
      </w:pPr>
      <w:r>
        <w:t xml:space="preserve">ingestion : Rincer d’abord avec beaucoup d’eau.</w:t>
      </w:r>
      <w:r>
        <w:t xml:space="preserve"> </w:t>
      </w:r>
      <w:r>
        <w:t xml:space="preserve">Consulter un médecin si nécessaire.</w:t>
      </w:r>
    </w:p>
    <w:p>
      <w:pPr>
        <w:pStyle w:val="BodyText"/>
      </w:pPr>
      <w:r>
        <w:t xml:space="preserve">inhalation : En cas d’inconfort sévère ou persistant, déplacer la personne à l’air frais.</w:t>
      </w:r>
      <w:r>
        <w:t xml:space="preserve"> </w:t>
      </w:r>
      <w:r>
        <w:t xml:space="preserve">Consulter un médecin si nécessaire.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benzisothiazole-32h-one"/>
    <w:p>
      <w:pPr>
        <w:pStyle w:val="Heading3"/>
      </w:pPr>
      <w:r>
        <w:t xml:space="preserve">1,2-benzisothiazole-3(2H)-one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2634-33-5</w:t>
      </w:r>
    </w:p>
    <w:p>
      <w:pPr>
        <w:pStyle w:val="Compact"/>
        <w:numPr>
          <w:ilvl w:val="0"/>
          <w:numId w:val="1004"/>
        </w:numPr>
      </w:pPr>
      <w:r>
        <w:t xml:space="preserve">N° EINECS : 220-120-9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0.005 to 0.05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5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5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5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5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n°243 - 1,2-Benzisothiazol-3(2H)-one</w:t>
        </w:r>
      </w:hyperlink>
    </w:p>
    <w:p>
      <w:pPr>
        <w:numPr>
          <w:ilvl w:val="0"/>
          <w:numId w:val="1006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6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6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6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Explosion[7-9]</w:t>
        </w:r>
      </w:hyperlink>
    </w:p>
    <w:p>
      <w:pPr>
        <w:numPr>
          <w:ilvl w:val="0"/>
          <w:numId w:val="1006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6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6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6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 (EN 374) • Délai de rupture &gt; 480 min • Épaisseur: 0,35 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Garder un flacon d’eau pour bains oculaires à portée de main • Lunettes de protection bien ajustées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 (EN 374) • Délai de rupture &gt; 480 min • Épaisseur: 0,35 mm • Contrôle minutieux des gants avant usage • Retrait des gants convenablement, sans toucher l’extérieur avec les mains nues • Laver et sécher les mains après retrait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des masques antigaz du type ABEK • Porter un masque et une combinaison de protection si de très importantes quantités de produit sont utilisées.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imperméables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 (AISE_SUMI_PW_4_1 // AISE_SUMI_PW_10_1 // AISE_SUMI_PW_19_1)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243" TargetMode="External"/><Relationship Id="rId35" Type="http://schemas.openxmlformats.org/officeDocument/2006/relationships/hyperlink" Target="https://www.inrs.fr/publications/bdd/fichetox/fiche.html?refINRS=FICHETOX_243&amp;section=VLEPMesurage" TargetMode="External"/><Relationship Id="rId40" Type="http://schemas.openxmlformats.org/officeDocument/2006/relationships/hyperlink" Target="https://www.inrs.fr/publications/bdd/fichetox/fiche.html?refINRS=FICHETOX_243&amp;section=bibliographieAuteurs" TargetMode="External"/><Relationship Id="rId34" Type="http://schemas.openxmlformats.org/officeDocument/2006/relationships/hyperlink" Target="https://www.inrs.fr/publications/bdd/fichetox/fiche.html?refINRS=FICHETOX_243&amp;section=caracteristiques" TargetMode="External"/><Relationship Id="rId33" Type="http://schemas.openxmlformats.org/officeDocument/2006/relationships/hyperlink" Target="https://www.inrs.fr/publications/bdd/fichetox/fiche.html?refINRS=FICHETOX_243&amp;section=generalites" TargetMode="External"/><Relationship Id="rId36" Type="http://schemas.openxmlformats.org/officeDocument/2006/relationships/hyperlink" Target="https://www.inrs.fr/publications/bdd/fichetox/fiche.html?refINRS=FICHETOX_243&amp;section=incendieExplosion" TargetMode="External"/><Relationship Id="rId37" Type="http://schemas.openxmlformats.org/officeDocument/2006/relationships/hyperlink" Target="https://www.inrs.fr/publications/bdd/fichetox/fiche.html?refINRS=FICHETOX_243&amp;section=pathologieToxicologie" TargetMode="External"/><Relationship Id="rId39" Type="http://schemas.openxmlformats.org/officeDocument/2006/relationships/hyperlink" Target="https://www.inrs.fr/publications/bdd/fichetox/fiche.html?refINRS=FICHETOX_243&amp;section=recommandations" TargetMode="External"/><Relationship Id="rId38" Type="http://schemas.openxmlformats.org/officeDocument/2006/relationships/hyperlink" Target="https://www.inrs.fr/publications/bdd/fichetox/fiche.html?refINRS=FICHETOX_243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243" TargetMode="External"/><Relationship Id="rId35" Type="http://schemas.openxmlformats.org/officeDocument/2006/relationships/hyperlink" Target="https://www.inrs.fr/publications/bdd/fichetox/fiche.html?refINRS=FICHETOX_243&amp;section=VLEPMesurage" TargetMode="External"/><Relationship Id="rId40" Type="http://schemas.openxmlformats.org/officeDocument/2006/relationships/hyperlink" Target="https://www.inrs.fr/publications/bdd/fichetox/fiche.html?refINRS=FICHETOX_243&amp;section=bibliographieAuteurs" TargetMode="External"/><Relationship Id="rId34" Type="http://schemas.openxmlformats.org/officeDocument/2006/relationships/hyperlink" Target="https://www.inrs.fr/publications/bdd/fichetox/fiche.html?refINRS=FICHETOX_243&amp;section=caracteristiques" TargetMode="External"/><Relationship Id="rId33" Type="http://schemas.openxmlformats.org/officeDocument/2006/relationships/hyperlink" Target="https://www.inrs.fr/publications/bdd/fichetox/fiche.html?refINRS=FICHETOX_243&amp;section=generalites" TargetMode="External"/><Relationship Id="rId36" Type="http://schemas.openxmlformats.org/officeDocument/2006/relationships/hyperlink" Target="https://www.inrs.fr/publications/bdd/fichetox/fiche.html?refINRS=FICHETOX_243&amp;section=incendieExplosion" TargetMode="External"/><Relationship Id="rId37" Type="http://schemas.openxmlformats.org/officeDocument/2006/relationships/hyperlink" Target="https://www.inrs.fr/publications/bdd/fichetox/fiche.html?refINRS=FICHETOX_243&amp;section=pathologieToxicologie" TargetMode="External"/><Relationship Id="rId39" Type="http://schemas.openxmlformats.org/officeDocument/2006/relationships/hyperlink" Target="https://www.inrs.fr/publications/bdd/fichetox/fiche.html?refINRS=FICHETOX_243&amp;section=recommandations" TargetMode="External"/><Relationship Id="rId38" Type="http://schemas.openxmlformats.org/officeDocument/2006/relationships/hyperlink" Target="https://www.inrs.fr/publications/bdd/fichetox/fiche.html?refINRS=FICHETOX_243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2026-06-11T08:36:56Z</dcterms:created>
  <dcterms:modified xsi:type="dcterms:W3CDTF">2026-06-11T08:36:56Z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