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halothane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BIOSYNTH s.r.o.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2026-06-16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halothane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analyse-des-dangers-halothane"/>
    <w:p>
      <w:pPr>
        <w:pStyle w:val="Heading1"/>
      </w:pPr>
      <w:r>
        <w:t xml:space="preserve">Analyse des dangers : halothane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halothane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BIOSYNTH s.r.o.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non destinée aux marchés, réservée exclusivement aux États‑Unis.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2021-06-10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2021-06-10. Elle a donc 5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3334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la zone touchée à l’eau et au savon pendant au moins quinze minutes.</w:t>
      </w:r>
      <w:r>
        <w:t xml:space="preserve"> </w:t>
      </w:r>
      <w:r>
        <w:t xml:space="preserve">Enlever les vêtements et les chaussures contaminés.</w:t>
      </w:r>
      <w:r>
        <w:t xml:space="preserve"> </w:t>
      </w:r>
      <w:r>
        <w:t xml:space="preserve">Laver les vêtiments contaminés avant de les réutiliser.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eyes : Rincer les yeux immédiatement et abondamment avec de l’eau courante pendant dix à quinze minutes en maintenant les paupières ouvertes.</w:t>
      </w:r>
      <w:r>
        <w:t xml:space="preserve"> </w:t>
      </w:r>
      <w:r>
        <w:t xml:space="preserve">Consulter un ophtalmologiste.</w:t>
      </w:r>
    </w:p>
    <w:p>
      <w:pPr>
        <w:pStyle w:val="BodyText"/>
      </w:pPr>
      <w:r>
        <w:t xml:space="preserve">ingestion : Laver la bouche avec de l’eau si la victime est consciente.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inhalation : Amener la victime à l’air frais.</w:t>
      </w:r>
      <w:r>
        <w:t xml:space="preserve"> </w:t>
      </w:r>
      <w:r>
        <w:t xml:space="preserve">La tenir au chaud et au repos.</w:t>
      </w:r>
      <w:r>
        <w:t xml:space="preserve"> </w:t>
      </w:r>
      <w:r>
        <w:t xml:space="preserve">Si la respiration est irrégulière ou s’arrête, pratiquer la respiration artificielle.</w:t>
      </w:r>
      <w:r>
        <w:t xml:space="preserve"> </w:t>
      </w:r>
      <w:r>
        <w:t xml:space="preserve">Appeler un médecin.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bromo-2-chloro-111-trifluoroethane"/>
    <w:p>
      <w:pPr>
        <w:pStyle w:val="Heading3"/>
      </w:pPr>
      <w:r>
        <w:t xml:space="preserve">2-Bromo-2-chloro-1,1,1-trifluoroethane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151-67-7</w:t>
      </w:r>
    </w:p>
    <w:p>
      <w:pPr>
        <w:pStyle w:val="Compact"/>
        <w:numPr>
          <w:ilvl w:val="0"/>
          <w:numId w:val="100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H360</w:t>
      </w:r>
      <w:r>
        <w:t xml:space="preserve"> </w:t>
      </w:r>
      <w:r>
        <w:t xml:space="preserve">Peut nuire à la fertilité ou au fœtus.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FICHEMise à jour 2013Fiche n°174 - HalothaneFiche présentant l’essentiel des données d’hygiène et de sécurité relatives à« Halothane »avec un rappel de la réglementation française et des recommandations techniques et médicales.En savoir plus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produits chimiques compatibles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appropriées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Ou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lunettes à coques de protection contre les produits chimiques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(exemple de type mentionné mais non complet)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de protection respiratoire autonome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Doit être approuvé par NIOSH/MSHA ou conforme à la norme européenne EN 149”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résistants aux produits chimiques compatibles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Couvrir les bras et les jambes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un contact avec la peau, les yeux et les vêtements. - Éviter d’inhaler et d’ingérer. - Éviter une exposition prolongée ou répétée. - Enlever les vêtements contaminés et les laver avant de les réutiliser. - Se laver soigneusement après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 : stocker à 5 °C. - Conditions générales : fermer le récipient de manière étanche, protéger de la lumière. - Exigences : tenir à l’écart des substances incompatibles, maintenir les récipients fermés lorsqu’ils ne sont pas utilisés. - Incompatibilités : éviter les comburants forts (ex. oxydants puissants) et la lumière.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non destinée aux marchés, réservée exclusivement aux États‑Unis.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accueil/publications/bdd/fichetox/fiche.html?refINRS=FICHETOX_174" TargetMode="External"/><Relationship Id="rId35" Type="http://schemas.openxmlformats.org/officeDocument/2006/relationships/hyperlink" Target="https://www.inrs.fr/accueil/publications/bdd/fichetox/fiche.html?refINRS=FICHETOX_174&amp;section=VLEPMesurage" TargetMode="External"/><Relationship Id="rId40" Type="http://schemas.openxmlformats.org/officeDocument/2006/relationships/hyperlink" Target="https://www.inrs.fr/accueil/publications/bdd/fichetox/fiche.html?refINRS=FICHETOX_174&amp;section=bibliographieAuteurs" TargetMode="External"/><Relationship Id="rId34" Type="http://schemas.openxmlformats.org/officeDocument/2006/relationships/hyperlink" Target="https://www.inrs.fr/accueil/publications/bdd/fichetox/fiche.html?refINRS=FICHETOX_174&amp;section=caracteristiques" TargetMode="External"/><Relationship Id="rId33" Type="http://schemas.openxmlformats.org/officeDocument/2006/relationships/hyperlink" Target="https://www.inrs.fr/accueil/publications/bdd/fichetox/fiche.html?refINRS=FICHETOX_174&amp;section=generalites" TargetMode="External"/><Relationship Id="rId36" Type="http://schemas.openxmlformats.org/officeDocument/2006/relationships/hyperlink" Target="https://www.inrs.fr/accueil/publications/bdd/fichetox/fiche.html?refINRS=FICHETOX_174&amp;section=incendieExplosion" TargetMode="External"/><Relationship Id="rId37" Type="http://schemas.openxmlformats.org/officeDocument/2006/relationships/hyperlink" Target="https://www.inrs.fr/accueil/publications/bdd/fichetox/fiche.html?refINRS=FICHETOX_174&amp;section=pathologieToxicologie" TargetMode="External"/><Relationship Id="rId39" Type="http://schemas.openxmlformats.org/officeDocument/2006/relationships/hyperlink" Target="https://www.inrs.fr/accueil/publications/bdd/fichetox/fiche.html?refINRS=FICHETOX_174&amp;section=recommandations" TargetMode="External"/><Relationship Id="rId38" Type="http://schemas.openxmlformats.org/officeDocument/2006/relationships/hyperlink" Target="https://www.inrs.fr/accueil/publications/bdd/fichetox/fiche.html?refINRS=FICHETOX_17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accueil/publications/bdd/fichetox/fiche.html?refINRS=FICHETOX_174" TargetMode="External"/><Relationship Id="rId35" Type="http://schemas.openxmlformats.org/officeDocument/2006/relationships/hyperlink" Target="https://www.inrs.fr/accueil/publications/bdd/fichetox/fiche.html?refINRS=FICHETOX_174&amp;section=VLEPMesurage" TargetMode="External"/><Relationship Id="rId40" Type="http://schemas.openxmlformats.org/officeDocument/2006/relationships/hyperlink" Target="https://www.inrs.fr/accueil/publications/bdd/fichetox/fiche.html?refINRS=FICHETOX_174&amp;section=bibliographieAuteurs" TargetMode="External"/><Relationship Id="rId34" Type="http://schemas.openxmlformats.org/officeDocument/2006/relationships/hyperlink" Target="https://www.inrs.fr/accueil/publications/bdd/fichetox/fiche.html?refINRS=FICHETOX_174&amp;section=caracteristiques" TargetMode="External"/><Relationship Id="rId33" Type="http://schemas.openxmlformats.org/officeDocument/2006/relationships/hyperlink" Target="https://www.inrs.fr/accueil/publications/bdd/fichetox/fiche.html?refINRS=FICHETOX_174&amp;section=generalites" TargetMode="External"/><Relationship Id="rId36" Type="http://schemas.openxmlformats.org/officeDocument/2006/relationships/hyperlink" Target="https://www.inrs.fr/accueil/publications/bdd/fichetox/fiche.html?refINRS=FICHETOX_174&amp;section=incendieExplosion" TargetMode="External"/><Relationship Id="rId37" Type="http://schemas.openxmlformats.org/officeDocument/2006/relationships/hyperlink" Target="https://www.inrs.fr/accueil/publications/bdd/fichetox/fiche.html?refINRS=FICHETOX_174&amp;section=pathologieToxicologie" TargetMode="External"/><Relationship Id="rId39" Type="http://schemas.openxmlformats.org/officeDocument/2006/relationships/hyperlink" Target="https://www.inrs.fr/accueil/publications/bdd/fichetox/fiche.html?refINRS=FICHETOX_174&amp;section=recommandations" TargetMode="External"/><Relationship Id="rId38" Type="http://schemas.openxmlformats.org/officeDocument/2006/relationships/hyperlink" Target="https://www.inrs.fr/accueil/publications/bdd/fichetox/fiche.html?refINRS=FICHETOX_17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2026-06-16T12:33:28Z</dcterms:created>
  <dcterms:modified xsi:type="dcterms:W3CDTF">2026-06-16T12:33:28Z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