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bairdparkerjaunedoeufledtechno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BIOKAR DIAGNOSTICS - SOLABIA GROUP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2026-07-06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0.7.1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bairdparkerjaunedoeufledtechno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37" w:name="X63f01c26b4de8a39f39125db5cd6ca52cfc44b0"/>
    <w:p>
      <w:pPr>
        <w:pStyle w:val="Heading1"/>
      </w:pPr>
      <w:r>
        <w:t xml:space="preserve">Analyse des dangers : bairdparkerjaunedoeufledtechno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bairdparkerjaunedoeufledtechno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auto" w:w="0"/>
        <w:jc w:val="lef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autofit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BIOKAR DIAGNOSTICS - SOLABIA GROUP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solide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poudre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 – 7,4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Contrôle microbiologique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2025-04-01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2025-04-01. Elle a donc 1 an(s).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0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Not Applicable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3"/>
        </w:numPr>
      </w:pPr>
      <w:r>
        <w:t xml:space="preserve">ADR : -</w:t>
      </w:r>
    </w:p>
    <w:p>
      <w:pPr>
        <w:pStyle w:val="Compact"/>
        <w:numPr>
          <w:ilvl w:val="0"/>
          <w:numId w:val="1003"/>
        </w:numPr>
      </w:pPr>
      <w:r>
        <w:t xml:space="preserve">RID : -</w:t>
      </w:r>
    </w:p>
    <w:p>
      <w:pPr>
        <w:pStyle w:val="Compact"/>
        <w:numPr>
          <w:ilvl w:val="0"/>
          <w:numId w:val="1003"/>
        </w:numPr>
      </w:pPr>
      <w:r>
        <w:t xml:space="preserve">ADN : -</w:t>
      </w:r>
    </w:p>
    <w:p>
      <w:pPr>
        <w:pStyle w:val="Compact"/>
        <w:numPr>
          <w:ilvl w:val="0"/>
          <w:numId w:val="1003"/>
        </w:numPr>
      </w:pPr>
      <w:r>
        <w:t xml:space="preserve">IMDG : -</w:t>
      </w:r>
    </w:p>
    <w:p>
      <w:pPr>
        <w:pStyle w:val="Compact"/>
        <w:numPr>
          <w:ilvl w:val="0"/>
          <w:numId w:val="1003"/>
        </w:numPr>
      </w:pPr>
      <w:r>
        <w:t xml:space="preserve">IATA : -</w:t>
      </w:r>
    </w:p>
    <w:p>
      <w:pPr>
        <w:pStyle w:val="Compact"/>
        <w:numPr>
          <w:ilvl w:val="0"/>
          <w:numId w:val="1003"/>
        </w:numPr>
      </w:pPr>
      <w:r>
        <w:t xml:space="preserve">UN : -</w:t>
      </w:r>
    </w:p>
    <w:bookmarkEnd w:id="30"/>
    <w:bookmarkStart w:id="31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Laver abondamment à l’eau (instructions complètes dans le texte).</w:t>
      </w:r>
    </w:p>
    <w:p>
      <w:pPr>
        <w:pStyle w:val="BodyText"/>
      </w:pPr>
      <w:r>
        <w:t xml:space="preserve">eyes : Rincer immédiatement et abondamment à l’eau.</w:t>
      </w:r>
      <w:r>
        <w:t xml:space="preserve"> </w:t>
      </w:r>
      <w:r>
        <w:t xml:space="preserve">En cas de contact, rincer avec précaution à l’eau pendant plusieurs minutes.</w:t>
      </w:r>
      <w:r>
        <w:t xml:space="preserve"> </w:t>
      </w:r>
      <w:r>
        <w:t xml:space="preserve">Enlever les lentilles de contact si la victime en porte et si elles peuvent être facilement enlevées.</w:t>
      </w:r>
      <w:r>
        <w:t xml:space="preserve"> </w:t>
      </w:r>
      <w:r>
        <w:t xml:space="preserve">Continuer à rincer.</w:t>
      </w:r>
      <w:r>
        <w:t xml:space="preserve"> </w:t>
      </w:r>
      <w:r>
        <w:t xml:space="preserve">Si l’irritation oculaire persiste, consulter un médecin.</w:t>
      </w:r>
    </w:p>
    <w:p>
      <w:pPr>
        <w:pStyle w:val="BodyText"/>
      </w:pPr>
      <w:r>
        <w:t xml:space="preserve">ingestion : Rincer la bouche.</w:t>
      </w:r>
      <w:r>
        <w:t xml:space="preserve"> </w:t>
      </w:r>
      <w:r>
        <w:t xml:space="preserve">NE PAS faire vomir.</w:t>
      </w:r>
      <w:r>
        <w:t xml:space="preserve"> </w:t>
      </w:r>
      <w:r>
        <w:t xml:space="preserve">Appeler un centre antipoison ou un médecin en cas de malaise.</w:t>
      </w:r>
    </w:p>
    <w:p>
      <w:pPr>
        <w:pStyle w:val="BodyText"/>
      </w:pPr>
      <w:r>
        <w:t xml:space="preserve">inhalation : Si difficulté à respirer, transporter la victime à l’extérieur et la maintenir au repos dans une position où elle peut respirer confortablement.</w:t>
      </w:r>
      <w:r>
        <w:t xml:space="preserve"> </w:t>
      </w:r>
      <w:r>
        <w:t xml:space="preserve">Appeler un centre antipoison ou un médecin en cas de malaise.</w:t>
      </w:r>
    </w:p>
    <w:p>
      <w:r>
        <w:br w:type="page"/>
      </w:r>
    </w:p>
    <w:bookmarkEnd w:id="31"/>
    <w:bookmarkStart w:id="34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33" w:name="sodium-pyruvate"/>
    <w:p>
      <w:pPr>
        <w:pStyle w:val="Heading3"/>
      </w:pPr>
      <w:r>
        <w:t xml:space="preserve">Sodium pyruvate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4"/>
        </w:numPr>
      </w:pPr>
      <w:r>
        <w:t xml:space="preserve">N° CAS : 113-24-6</w:t>
      </w:r>
    </w:p>
    <w:p>
      <w:pPr>
        <w:pStyle w:val="Compact"/>
        <w:numPr>
          <w:ilvl w:val="0"/>
          <w:numId w:val="1004"/>
        </w:numPr>
      </w:pPr>
      <w:r>
        <w:t xml:space="preserve">N° EINECS : 204-024-4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:less or equal to 1.0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5"/>
        </w:numPr>
      </w:pPr>
      <w:r>
        <w:t xml:space="preserve">H317</w:t>
      </w:r>
      <w:r>
        <w:t xml:space="preserve"> </w:t>
      </w:r>
      <w:r>
        <w:t xml:space="preserve">Peut provoquer une allergie cutanée.</w:t>
      </w:r>
    </w:p>
    <w:p>
      <w:pPr>
        <w:numPr>
          <w:ilvl w:val="0"/>
          <w:numId w:val="1005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2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2"/>
    <w:bookmarkEnd w:id="33"/>
    <w:bookmarkEnd w:id="34"/>
    <w:bookmarkStart w:id="35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Porter des gants appropriés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(type, matériau, épaisseur, temps de perçage non précisés). Aucun détail sur le matériau (cuir, nitrile, latex, etc.) ou les caractéristiques techniques.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Porter des lunettes de sécurité à protection latérale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pour éviter toute lésion par des particules volantes et/ou par un quelconque contact du produit avec les yeux. Aucun détail supplémentaire (matériau, épaisseur, type de filtre, etc.) n’est mentionné.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Porter un vêtement de protection approprié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(matériau non précisé). Le document ne précise pas le type de tissu, l’épaisseur, la résistance à la pénétration, ni les exigences de durabilité.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Équipement de protection respiratoire approprié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(type, filtre, etc.). Le document ne précise pas le type de masque (respirateur à cartouche, respirateur autonome, etc.), le niveau de filtration, la classe de protection, ni les exigences de compatibilité.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Porter un vêtement de protection approprié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(matériau non précisé). Le document ne précise pas le type de tissu, l’épaisseur, la résistance à la pénétration, ni les exigences de durabilité.</w:t>
            </w:r>
          </w:p>
        </w:tc>
      </w:tr>
    </w:tbl>
    <w:bookmarkEnd w:id="35"/>
    <w:bookmarkStart w:id="36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Assurer une bonne ventilation du poste de travail ; ne pas respirer les poussières ; porter un équipement de protection individuel.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Conserver à l’abri de la lumière. - Maintenir le récipient fermé de manière étanche. - Température de stockage : 2 – 30 °C. - Matériaux d’emballage : verre, plastique.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Contrôle microbiologique</w:t>
            </w:r>
          </w:p>
        </w:tc>
      </w:tr>
    </w:tbl>
    <w:bookmarkEnd w:id="36"/>
    <w:bookmarkEnd w:id="37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5D4391"/>
    <w:rsid w:val="006148BD"/>
    <w:rsid w:val="00666DED"/>
    <w:rsid w:val="008165A3"/>
    <w:rsid w:val="00860E1D"/>
    <w:rsid w:val="008662B7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Hyperlink" w:type="character">
    <w:name w:val="Hyperlink"/>
    <w:basedOn w:val="DefaultParagraphFont"/>
    <w:uiPriority w:val="99"/>
    <w:unhideWhenUsed/>
    <w:rsid w:val="008662B7"/>
    <w:rPr>
      <w:color w:themeColor="hyperlink" w:val="467886"/>
      <w:u w:val="single"/>
    </w:rPr>
  </w:style>
  <w:style w:styleId="UnresolvedMention" w:type="character">
    <w:name w:val="Unresolved Mention"/>
    <w:basedOn w:val="DefaultParagraphFont"/>
    <w:uiPriority w:val="99"/>
    <w:semiHidden/>
    <w:unhideWhenUsed/>
    <w:rsid w:val="008662B7"/>
    <w:rPr>
      <w:color w:val="605E5C"/>
      <w:shd w:color="auto" w:fill="E1DFDD" w:val="clea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23" Type="http://schemas.openxmlformats.org/officeDocument/2006/relationships/image" Target="media/rId23.png"/><Relationship Id="rId20" Type="http://schemas.openxmlformats.org/officeDocument/2006/relationships/image" Target="media/rId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38</Words>
  <Characters>167</Characters>
  <Application>Microsoft Office Word</Application>
  <DocSecurity>0</DocSecurity>
  <Lines>16</Lines>
  <Paragraphs>18</Paragraphs>
  <ScaleCrop>false</ScaleCrop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2026-07-06T11:06:47Z</dcterms:created>
  <dcterms:modified xsi:type="dcterms:W3CDTF">2026-07-06T11:06:47Z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