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julabo-aqua-stabil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JULABO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julabo-aqua-stabil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9" w:name="analyse-des-dangers-julabo-aqua-stabil"/>
    <w:p>
      <w:pPr>
        <w:pStyle w:val="Heading1"/>
      </w:pPr>
      <w:r>
        <w:t xml:space="preserve">Analyse des dangers : julabo-aqua-stabil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julabo-aqua-stabil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JULABO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Conservateurs pour systèmes de refroidissement liquide et de traitement.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2024-01-30.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Harmful to aquatic organisms, it causes long-term adverse effects.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Évitez le rejet dans l’environnement.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Nettoyez avec du savon et de l’eau.</w:t>
      </w:r>
      <w:r>
        <w:t xml:space="preserve"> </w:t>
      </w:r>
      <w:r>
        <w:t xml:space="preserve">Consultez un médecin si les irritations cutanées persistent.</w:t>
      </w:r>
    </w:p>
    <w:p>
      <w:pPr>
        <w:pStyle w:val="BodyText"/>
      </w:pPr>
      <w:r>
        <w:t xml:space="preserve">yeux : Rincez prudemment à l’eau pendant plusieurs minutes.</w:t>
      </w:r>
      <w:r>
        <w:t xml:space="preserve"> </w:t>
      </w:r>
      <w:r>
        <w:t xml:space="preserve">Retirez les lentilles de contact, si elles sont présentes et faciles à retirer.</w:t>
      </w:r>
      <w:r>
        <w:t xml:space="preserve"> </w:t>
      </w:r>
      <w:r>
        <w:t xml:space="preserve">Continuez à rincer.</w:t>
      </w:r>
      <w:r>
        <w:t xml:space="preserve"> </w:t>
      </w:r>
      <w:r>
        <w:t xml:space="preserve">Si l’irritation oculaire persiste, consultez un médecin.</w:t>
      </w:r>
    </w:p>
    <w:p>
      <w:pPr>
        <w:pStyle w:val="BodyText"/>
      </w:pPr>
      <w:r>
        <w:t xml:space="preserve">ingestion : Rincez-vous la bouche et donnez beaucoup d’eau à boire.</w:t>
      </w:r>
      <w:r>
        <w:t xml:space="preserve"> </w:t>
      </w:r>
      <w:r>
        <w:t xml:space="preserve">Ne provoquez pas de vomissements.</w:t>
      </w:r>
      <w:r>
        <w:t xml:space="preserve"> </w:t>
      </w:r>
      <w:r>
        <w:t xml:space="preserve">Consultez un médecin.</w:t>
      </w:r>
    </w:p>
    <w:p>
      <w:pPr>
        <w:pStyle w:val="BodyText"/>
      </w:pPr>
      <w:r>
        <w:t xml:space="preserve">inhalation : Assurez l’apport d’air frais.</w:t>
      </w:r>
      <w:r>
        <w:t xml:space="preserve"> </w:t>
      </w:r>
      <w:r>
        <w:t xml:space="preserve">En cas de symptômes, consultez un médecin.</w:t>
      </w:r>
    </w:p>
    <w:p>
      <w:r>
        <w:br w:type="page"/>
      </w:r>
    </w:p>
    <w:bookmarkEnd w:id="31"/>
    <w:bookmarkStart w:id="3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qua-stabil"/>
    <w:p>
      <w:pPr>
        <w:pStyle w:val="Heading3"/>
      </w:pPr>
      <w:r>
        <w:t xml:space="preserve">Aqua-stabil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:Gamme illimitée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Very toxic to aquatic organisms,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X59a6bdbcd1f86e98c29c7c4711ce05b51ba1ad4"/>
    <w:p>
      <w:pPr>
        <w:pStyle w:val="Heading3"/>
      </w:pPr>
      <w:r>
        <w:t xml:space="preserve">Polymeric N,N-Dimethyl-2-hydroxypropylammoniumchloride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25988-97-0</w:t>
      </w:r>
    </w:p>
    <w:p>
      <w:pPr>
        <w:pStyle w:val="Compact"/>
        <w:numPr>
          <w:ilvl w:val="0"/>
          <w:numId w:val="1008"/>
        </w:numPr>
      </w:pPr>
      <w:r>
        <w:t xml:space="preserve">N° EINECS : 607-843-9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0,25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9"/>
        </w:numPr>
      </w:pPr>
      <w:r>
        <w:t xml:space="preserve">H410</w:t>
      </w:r>
      <w:r>
        <w:t xml:space="preserve"> </w:t>
      </w:r>
      <w:r>
        <w:t xml:space="preserve">Very toxic to aquatic organisms,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End w:id="36"/>
    <w:bookmarkStart w:id="3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caoutchouc butylique d’une épaisseur de 0,4 mm, temps de percée &gt; 480 min (EN 374-1/-2/-3). Les gants sont recommandés pour la protection contre le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lunettes de sécurité (EN 166:2001) Aucune autre paire de lunettes ou visière faciale n’est spécifiée.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vêtements de protection (EN 340) Des vêtements de protection généraux sont conseillés ; aucune combinaison ou salopette spécifique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Non requis dans des conditions normales - Aucun respirateur ou filtre n’est spécifié pour une manipulation courante.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vêtements de protection (EN 340) Des vêtements de protection généraux sont conseillés ; aucune combinaison ou salopette spécifique n’est mentionnée.</w:t>
            </w:r>
          </w:p>
        </w:tc>
      </w:tr>
    </w:tbl>
    <w:bookmarkEnd w:id="37"/>
    <w:bookmarkStart w:id="3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mesure spéciale n’est requise si le produit est utilisé correctement. Ne mangez pas, ne buvez pas et ne fumez pas pendant l’utilisation du produit. Lavez-vous les mains avant les pauses et après le travail. Utilisez une crème barrière pour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conservez le produit que dans son emballage d’origine. - Empêchez la pénétration dans le sol. - Ne stockez pas avec des aliments et de la nourriture pour animaux. - Gardez le récipient bien fermé. - Protégez contre la chaleur/la surchauffe.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Conservateurs pour systèmes de refroidissement liquide et de traitement.</w:t>
            </w:r>
          </w:p>
        </w:tc>
      </w:tr>
    </w:tbl>
    <w:bookmarkEnd w:id="38"/>
    <w:bookmarkEnd w:id="3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2026-07-06T11:23:28Z</dcterms:created>
  <dcterms:modified xsi:type="dcterms:W3CDTF">2026-07-06T11:23:28Z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