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procide_degraissant_fdsipc10587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IPC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procide_degraissant_fdsipc10587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0" w:name="Xf7ffe692332f4086f5180b030732599935c29fe"/>
    <w:p>
      <w:pPr>
        <w:pStyle w:val="Heading1"/>
      </w:pPr>
      <w:r>
        <w:t xml:space="preserve">Analyse des dangers : procide_degraissant_fdsipc10587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procide_degraissant_fdsipc10587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IPC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10.50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désinfectant à diluer, préparation à usage biocide.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2024-11-14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2024-11-14. Elle a donc 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7" name="Picture"/>
            <a:graphic>
              <a:graphicData uri="http://schemas.openxmlformats.org/drawingml/2006/picture">
                <pic:pic>
                  <pic:nvPicPr>
                    <pic:cNvPr descr="templates/SGH09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3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</w:t>
      </w:r>
    </w:p>
    <w:p>
      <w:pPr>
        <w:pStyle w:val="Compact"/>
        <w:numPr>
          <w:ilvl w:val="0"/>
          <w:numId w:val="1005"/>
        </w:numPr>
      </w:pPr>
      <w:r>
        <w:t xml:space="preserve">RID : 9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9</w:t>
      </w:r>
    </w:p>
    <w:p>
      <w:pPr>
        <w:pStyle w:val="Compact"/>
        <w:numPr>
          <w:ilvl w:val="0"/>
          <w:numId w:val="1005"/>
        </w:numPr>
      </w:pPr>
      <w:r>
        <w:t xml:space="preserve">IATA : 9</w:t>
      </w:r>
    </w:p>
    <w:p>
      <w:pPr>
        <w:pStyle w:val="Compact"/>
        <w:numPr>
          <w:ilvl w:val="0"/>
          <w:numId w:val="1005"/>
        </w:numPr>
      </w:pPr>
      <w:r>
        <w:t xml:space="preserve">UN : 3082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1. Enlever immédiatement les vêtements contaminés.</w:t>
      </w:r>
      <w:r>
        <w:t xml:space="preserve"> </w:t>
      </w:r>
      <w:r>
        <w:t xml:space="preserve">2. Laver soigneusement la peau avec de l’eau et du savon (ou un nettoyant connu).</w:t>
      </w:r>
      <w:r>
        <w:t xml:space="preserve"> </w:t>
      </w:r>
      <w:r>
        <w:t xml:space="preserve">3. Vérifier que le produit ne subsiste pas entre la peau et les vêtements, la montre, les chaussures, etc.</w:t>
      </w:r>
      <w:r>
        <w:t xml:space="preserve"> </w:t>
      </w:r>
      <w:r>
        <w:t xml:space="preserve">4. Si la zone contaminée est étendue ou si des lésions cutanées apparaissent, consulter un médecin ou se faire transférer en milieu hospitalier.</w:t>
      </w:r>
    </w:p>
    <w:p>
      <w:pPr>
        <w:pStyle w:val="BodyText"/>
      </w:pPr>
      <w:r>
        <w:t xml:space="preserve">eyes : 1. Rincer abondamment les yeux avec de l’eau douce et propre pendant 15 minutes en maintenant les paupières écartées.</w:t>
      </w:r>
      <w:r>
        <w:t xml:space="preserve"> </w:t>
      </w:r>
      <w:r>
        <w:t xml:space="preserve">2. Enlever les lentilles de contact si la victime en porte et si elles peuvent être facilement retirées.</w:t>
      </w:r>
      <w:r>
        <w:t xml:space="preserve"> </w:t>
      </w:r>
      <w:r>
        <w:t xml:space="preserve">3. Continuer le rinçage.</w:t>
      </w:r>
      <w:r>
        <w:t xml:space="preserve"> </w:t>
      </w:r>
      <w:r>
        <w:t xml:space="preserve">4. En tout état, adresser systématiquement la victime chez un ophtalmologiste, en lui montrant l’étiquette du produit.</w:t>
      </w:r>
    </w:p>
    <w:p>
      <w:pPr>
        <w:pStyle w:val="BodyText"/>
      </w:pPr>
      <w:r>
        <w:t xml:space="preserve">ingestion : 1. Ne rien faire absorber par la bouche.</w:t>
      </w:r>
      <w:r>
        <w:t xml:space="preserve"> </w:t>
      </w:r>
      <w:r>
        <w:t xml:space="preserve">2. Appeler immédiatement un centre antipoison ou un médecin et lui montrer l’étiquette du produit.</w:t>
      </w:r>
    </w:p>
    <w:p>
      <w:pPr>
        <w:pStyle w:val="BodyText"/>
      </w:pPr>
      <w:r>
        <w:t xml:space="preserve">inhalation : - Aucun détail spécifique n’est fourni dans le texte.</w:t>
      </w:r>
    </w:p>
    <w:p>
      <w:r>
        <w:br w:type="page"/>
      </w:r>
    </w:p>
    <w:bookmarkEnd w:id="40"/>
    <w:bookmarkStart w:id="4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chlorure-dalkyl-dimethylbenzyl-ammonium"/>
    <w:p>
      <w:pPr>
        <w:pStyle w:val="Heading3"/>
      </w:pPr>
      <w:r>
        <w:t xml:space="preserve">CHLORURE D’ALKYL DIMETHYLBENZYL AMMONIUM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68424-85-1</w:t>
      </w:r>
    </w:p>
    <w:p>
      <w:pPr>
        <w:pStyle w:val="Compact"/>
        <w:numPr>
          <w:ilvl w:val="0"/>
          <w:numId w:val="1006"/>
        </w:numPr>
      </w:pPr>
      <w:r>
        <w:t xml:space="preserve">N° EINECS : 270-325-2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alcool-gras-ethoxyle"/>
    <w:p>
      <w:pPr>
        <w:pStyle w:val="Heading3"/>
      </w:pPr>
      <w:r>
        <w:t xml:space="preserve">ALCOOL GRAS ETHOXYLE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71060-57-6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46" w:name="carbonate-de-sodium"/>
    <w:p>
      <w:pPr>
        <w:pStyle w:val="Heading3"/>
      </w:pPr>
      <w:r>
        <w:t xml:space="preserve">CARBONATE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497-19-8</w:t>
      </w:r>
    </w:p>
    <w:p>
      <w:pPr>
        <w:pStyle w:val="Compact"/>
        <w:numPr>
          <w:ilvl w:val="0"/>
          <w:numId w:val="1010"/>
        </w:numPr>
      </w:pPr>
      <w:r>
        <w:t xml:space="preserve">N° EINECS : 207-838-8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5"/>
    <w:bookmarkEnd w:id="46"/>
    <w:bookmarkEnd w:id="47"/>
    <w:bookmarkStart w:id="4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Nitrile (copolymère butadiène-acrylonitrile, NBR) ou Caoutchouc Butyle (copolymère isobutylène-isoprène).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Nitrile = 0,35 mm ; Butyle = 0,5 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Durée de rupture : ≥ 8 h.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Choix selon poste : tenir compte des autres produits chimiques, protections physiques (coupe, piqûre, thermique) et dextérité requise.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• Protection latérale conforme à la norme NF EN 166.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Ne pas porter de lunettes correctrices comme protection.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Recommandé aux porteurs de lentilles de contact d’utiliser des verres correcteurs.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Nitrile (copolymère butadiène-acrylonitrile, NBR) ou Caoutchouc Butyle (copolymère isobutylène-isoprène).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Nitrile = 0,35 mm ; Butyle = 0,5 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Durée de rupture : ≥ 8 h.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Choix selon poste : tenir compte des autres produits chimiques, protections physiques (coupe, piqûre, thermique) et dextérité requise.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En cas de risque d’exposition lors de la pulvérisation, porter un masque contre les particules FFP2.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Porter des vêtements de protection appropriés.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Le personnel portera un vêtement de travail régulièrement lavé.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Après contact avec le produit, toutes les parties du corps souillées doivent être lavées.</w:t>
            </w:r>
          </w:p>
        </w:tc>
      </w:tr>
    </w:tbl>
    <w:bookmarkEnd w:id="48"/>
    <w:bookmarkStart w:id="4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Enlever et laver les vêtements contaminés avant réutilisation. - Prévoir des douches de sécurité et des fontaines oculaires dans les ateliers où le mélange est manipulé de façon constante. - Interdire l’accès aux personnes non autorisées (prévention des incendies). - Utiliser les équipements de protection individuelle recommandés (voir rubrique 8). - Observer les précautions indiquées sur l’étiquette ainsi que les réglementations de la protection du travail. - Éviter impérativement le contact du mélange avec les yeux. - Il est interdit de fumer, de manger et de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endroit frais à l’écart des matières incompatibles (rubrique 10). - Stocker à l’abri du gel. - Conserver uniquement dans le récipient d’origine.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désinfectant à diluer, préparation à usage biocide.</w:t>
            </w:r>
          </w:p>
        </w:tc>
      </w:tr>
    </w:tbl>
    <w:bookmarkEnd w:id="49"/>
    <w:bookmarkEnd w:id="5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2026-07-06T11:45:19Z</dcterms:created>
  <dcterms:modified xsi:type="dcterms:W3CDTF">2026-07-06T11:45:19Z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