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tween80vwr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Merck Life Science UK Limited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2026-07-06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0.7.1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tween80vwr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37" w:name="analyse-des-dangers-tween80vwr"/>
    <w:p>
      <w:pPr>
        <w:pStyle w:val="Heading1"/>
      </w:pPr>
      <w:r>
        <w:t xml:space="preserve">Analyse des dangers : tween80vwr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tween80vwr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Merck Life Science UK Limited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 visqueux (viscosité 300-500 mm²/s à 25 °C)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Pas disponible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 prévue : Produit chimique pour la synthèse.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2024-04-03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2024-04-03. Elle a donc 2 an(s).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0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Not Applicable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3"/>
        </w:numPr>
      </w:pPr>
      <w:r>
        <w:t xml:space="preserve">ADR : Please provide the text you would like me to translate into French.</w:t>
      </w:r>
    </w:p>
    <w:p>
      <w:pPr>
        <w:pStyle w:val="Compact"/>
        <w:numPr>
          <w:ilvl w:val="0"/>
          <w:numId w:val="1003"/>
        </w:numPr>
      </w:pPr>
      <w:r>
        <w:t xml:space="preserve">RID : Please provide the text you would like me to translate into French.</w:t>
      </w:r>
    </w:p>
    <w:p>
      <w:pPr>
        <w:pStyle w:val="Compact"/>
        <w:numPr>
          <w:ilvl w:val="0"/>
          <w:numId w:val="1003"/>
        </w:numPr>
      </w:pPr>
      <w:r>
        <w:t xml:space="preserve">ADN : Please provide the text you would like me to translate into French.</w:t>
      </w:r>
    </w:p>
    <w:p>
      <w:pPr>
        <w:pStyle w:val="Compact"/>
        <w:numPr>
          <w:ilvl w:val="0"/>
          <w:numId w:val="1003"/>
        </w:numPr>
      </w:pPr>
      <w:r>
        <w:t xml:space="preserve">IMDG : Please provide the text you would like me to translate into French.</w:t>
      </w:r>
    </w:p>
    <w:p>
      <w:pPr>
        <w:pStyle w:val="Compact"/>
        <w:numPr>
          <w:ilvl w:val="0"/>
          <w:numId w:val="1003"/>
        </w:numPr>
      </w:pPr>
      <w:r>
        <w:t xml:space="preserve">IATA : Please provide the text you would like me to translate into French.</w:t>
      </w:r>
    </w:p>
    <w:p>
      <w:pPr>
        <w:pStyle w:val="Compact"/>
        <w:numPr>
          <w:ilvl w:val="0"/>
          <w:numId w:val="1003"/>
        </w:numPr>
      </w:pPr>
      <w:r>
        <w:t xml:space="preserve">UN : Please provide the text you would like me to translate into French.</w:t>
      </w:r>
    </w:p>
    <w:bookmarkEnd w:id="30"/>
    <w:bookmarkStart w:id="31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peau : Enlevez tous les vêtements contaminés immédiatement. Rincez la peau à l’eau ou sous la douche.</w:t>
      </w:r>
    </w:p>
    <w:p>
      <w:pPr>
        <w:pStyle w:val="BodyText"/>
      </w:pPr>
      <w:r>
        <w:t xml:space="preserve">yeux : Rincez les yeux à l’eau abondamment. Retirez les lentilles de contact si elles sont présentes.</w:t>
      </w:r>
    </w:p>
    <w:p>
      <w:pPr>
        <w:pStyle w:val="BodyText"/>
      </w:pPr>
      <w:r>
        <w:t xml:space="preserve">ingestion : Faites boire de l’eau à la victime (pas plus de deux verres). Consultez un médecin si la personne ne se sent pas bien.</w:t>
      </w:r>
    </w:p>
    <w:p>
      <w:pPr>
        <w:pStyle w:val="BodyText"/>
      </w:pPr>
      <w:r>
        <w:t xml:space="preserve">inhalation : Déplacer la personne vers de l’air frais.</w:t>
      </w:r>
    </w:p>
    <w:p>
      <w:r>
        <w:br w:type="page"/>
      </w:r>
    </w:p>
    <w:bookmarkEnd w:id="31"/>
    <w:bookmarkStart w:id="34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3" w:name="tween-80-pour-synthèse"/>
    <w:p>
      <w:pPr>
        <w:pStyle w:val="Heading3"/>
      </w:pPr>
      <w:r>
        <w:t xml:space="preserve">Tween 80 pour synthèse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4"/>
        </w:numPr>
      </w:pPr>
      <w:r>
        <w:t xml:space="preserve">N° CAS : 9005-65-6</w:t>
      </w:r>
    </w:p>
    <w:p>
      <w:pPr>
        <w:pStyle w:val="Compact"/>
        <w:numPr>
          <w:ilvl w:val="0"/>
          <w:numId w:val="1004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:Gamme illimitée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2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2"/>
    <w:bookmarkEnd w:id="33"/>
    <w:bookmarkEnd w:id="34"/>
    <w:bookmarkStart w:id="35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– Contact total: • Matériau : Caoutchouc nitrile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Épaisseur minimale de la couche : 0,4 mm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Temps de percée : 480 min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Matériau testé : Camatril® (KCL 730 / Aldrich Z677442, Taille M) Gants – Contact par éclaboussure: • Matériau : Caoutchouc nitrile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Épaisseur minimale de la couche : 0,11 mm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Temps de percée : 30 min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Matériau testé : KCL 741 Dermatril® L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des yeux/du visage : • Lunettes de sécurité (testées et approuvées selon les normes gouvernementales appropriées telles que NIOSH (États-Unis) ou EN 166 (UE)).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– Contact total: • Matériau : Caoutchouc nitrile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Épaisseur minimale de la couche : 0,4 mm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Temps de percée : 480 min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Matériau testé : Camatril® (KCL 730 / Aldrich Z677442, Taille M) Gants – Contact par éclaboussure: • Matériau : Caoutchouc nitrile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Épaisseur minimale de la couche : 0,11 mm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Temps de percée : 30 min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Matériau testé : KCL 741 Dermatril® L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respiratoire : • Non requise dans des conditions normales ; requise uniquement en cas de formation d’aérosols.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Vêtements de protection / combinaisons : • Aucun vêtement de protection ou combinaison spécifique n’est mentionné dans le document.</w:t>
            </w:r>
          </w:p>
        </w:tc>
      </w:tr>
    </w:tbl>
    <w:bookmarkEnd w:id="35"/>
    <w:bookmarkStart w:id="36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Veuillez vous référer à la section 2.2 de la fiche de données de sécurité pour des précautions de manipulation détaillées. - Utilisez les équipements de protection individuelle recommandés dans la section 8.2 (protection des yeux/du visage, protection de la peau, etc.).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Conserver dans un récipient bien fermé. - Respecter la température de stockage recommandée indiquée sur l’étiquette du produit. - Le produit est classé comme liquide inflammable (Classe de stockage TRGS 510 : 10). - Aucune incompatibilité spécifique n’est mentionnée dans le document.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 prévue : Produit chimique pour la synthèse.</w:t>
            </w:r>
          </w:p>
        </w:tc>
      </w:tr>
    </w:tbl>
    <w:bookmarkEnd w:id="36"/>
    <w:bookmarkEnd w:id="37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5D4391"/>
    <w:rsid w:val="006148BD"/>
    <w:rsid w:val="00666DED"/>
    <w:rsid w:val="008165A3"/>
    <w:rsid w:val="00860E1D"/>
    <w:rsid w:val="008662B7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Hyperlink" w:type="character">
    <w:name w:val="Hyperlink"/>
    <w:basedOn w:val="DefaultParagraphFont"/>
    <w:uiPriority w:val="99"/>
    <w:unhideWhenUsed/>
    <w:rsid w:val="008662B7"/>
    <w:rPr>
      <w:color w:themeColor="hyperlink" w:val="467886"/>
      <w:u w:val="single"/>
    </w:rPr>
  </w:style>
  <w:style w:styleId="UnresolvedMention" w:type="character">
    <w:name w:val="Unresolved Mention"/>
    <w:basedOn w:val="DefaultParagraphFont"/>
    <w:uiPriority w:val="99"/>
    <w:semiHidden/>
    <w:unhideWhenUsed/>
    <w:rsid w:val="008662B7"/>
    <w:rPr>
      <w:color w:val="605E5C"/>
      <w:shd w:color="auto" w:fill="E1DFDD" w:val="cle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38</Words>
  <Characters>167</Characters>
  <Application>Microsoft Office Word</Application>
  <DocSecurity>0</DocSecurity>
  <Lines>16</Lines>
  <Paragraphs>18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2026-07-06T11:47:44Z</dcterms:created>
  <dcterms:modified xsi:type="dcterms:W3CDTF">2026-07-06T11:47:44Z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