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zymbractif2biomerieux70493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zymbractif2biomerieux70493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X8341371d7f7c9afe007497e1ab54b3dc348c879"/>
    <w:p>
      <w:pPr>
        <w:pStyle w:val="Heading1"/>
      </w:pPr>
      <w:r>
        <w:t xml:space="preserve">Analyse des dangers : zymbractif2biomerieux70493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zymbractif2biomerieux70493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poudre (poudre fine)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2023-10-30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2023-10-30.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4" name="Picture"/>
            <a:graphic>
              <a:graphicData uri="http://schemas.openxmlformats.org/drawingml/2006/picture">
                <pic:pic>
                  <pic:nvPicPr>
                    <pic:cNvPr descr="templates/SGH08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3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P201</w:t>
      </w:r>
      <w:r>
        <w:t xml:space="preserve"> </w:t>
      </w:r>
      <w:r>
        <w:t xml:space="preserve">Se procurer les instructions avant utilisation.</w:t>
      </w:r>
    </w:p>
    <w:p>
      <w:pPr>
        <w:numPr>
          <w:ilvl w:val="0"/>
          <w:numId w:val="1004"/>
        </w:numPr>
      </w:pPr>
      <w:r>
        <w:t xml:space="preserve">P202</w:t>
      </w:r>
      <w:r>
        <w:t xml:space="preserve"> </w:t>
      </w:r>
      <w:r>
        <w:t xml:space="preserve">Ne pas manipuler avant d’avoir lu et compris toutes les précautions de sécurité.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P270</w:t>
      </w:r>
      <w:r>
        <w:t xml:space="preserve"> </w:t>
      </w:r>
      <w:r>
        <w:t xml:space="preserve">Ne pas manger, boire ou fumer en manipulant ce produit.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P301+P312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P308+P313</w:t>
      </w:r>
      <w:r>
        <w:t xml:space="preserve"> </w:t>
      </w:r>
      <w:r>
        <w:t xml:space="preserve">EN CAS d’exposition prouvée ou suspectée: consulter un médecin.</w:t>
      </w:r>
    </w:p>
    <w:p>
      <w:pPr>
        <w:numPr>
          <w:ilvl w:val="0"/>
          <w:numId w:val="1004"/>
        </w:numPr>
      </w:pPr>
      <w:r>
        <w:t xml:space="preserve">P330</w:t>
      </w:r>
      <w:r>
        <w:t xml:space="preserve"> </w:t>
      </w:r>
      <w:r>
        <w:t xml:space="preserve">Rincer la bouche.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abondamment la zone touchée avec de l’eau et du savon.</w:t>
      </w:r>
      <w:r>
        <w:t xml:space="preserve"> </w:t>
      </w:r>
      <w:r>
        <w:t xml:space="preserve">Consulter un médecin si une irritation se développe et persiste.</w:t>
      </w:r>
    </w:p>
    <w:p>
      <w:pPr>
        <w:pStyle w:val="BodyText"/>
      </w:pPr>
      <w:r>
        <w:t xml:space="preserve">eyes : Ne pas se frotter les yeux.</w:t>
      </w:r>
      <w:r>
        <w:t xml:space="preserve"> </w:t>
      </w:r>
      <w:r>
        <w:t xml:space="preserve">Laver immédiatement les yeux à grande eau pendant au moins 15 minutes.</w:t>
      </w:r>
      <w:r>
        <w:t xml:space="preserve"> </w:t>
      </w:r>
      <w:r>
        <w:t xml:space="preserve">Retirer les lentilles de contact si possible.</w:t>
      </w:r>
      <w:r>
        <w:t xml:space="preserve"> </w:t>
      </w:r>
      <w:r>
        <w:t xml:space="preserve">Consulter un médecin si une irritation se développe et persiste.</w:t>
      </w:r>
    </w:p>
    <w:p>
      <w:pPr>
        <w:pStyle w:val="BodyText"/>
      </w:pPr>
      <w:r>
        <w:t xml:space="preserve">ingestion : En cas d’ingestion, consulter immédiatement un médecin et lui montrer l’emballage ou l’étiquette.</w:t>
      </w:r>
      <w:r>
        <w:t xml:space="preserve"> </w:t>
      </w:r>
      <w:r>
        <w:t xml:space="preserve">Ne pas faire vomir sans l’avis préalable d’un centre antipoison.</w:t>
      </w:r>
      <w:r>
        <w:t xml:space="preserve"> </w:t>
      </w:r>
      <w:r>
        <w:t xml:space="preserve">Ne pas utiliser le bouche‑à‑bouche si la victime a ingéré la substance.</w:t>
      </w:r>
      <w:r>
        <w:t xml:space="preserve"> </w:t>
      </w:r>
      <w:r>
        <w:t xml:space="preserve">Rincer la bouche.</w:t>
      </w:r>
      <w:r>
        <w:t xml:space="preserve"> </w:t>
      </w:r>
      <w:r>
        <w:t xml:space="preserve">En cas de vomissement, garder la tête basse pour éviter une pénétration du contenu de l’estomac dans les poumons.</w:t>
      </w:r>
    </w:p>
    <w:p>
      <w:pPr>
        <w:pStyle w:val="BodyText"/>
      </w:pPr>
      <w:r>
        <w:t xml:space="preserve">inhalation : Oxygène ou respiration artificielle si nécessaire.</w:t>
      </w:r>
      <w:r>
        <w:t xml:space="preserve"> </w:t>
      </w:r>
      <w:r>
        <w:t xml:space="preserve">Si la respiration est difficile, sortir la victime à l’air frais et la maintenir au repos dans une position où elle peut respirer confortablement.</w:t>
      </w:r>
      <w:r>
        <w:t xml:space="preserve"> </w:t>
      </w:r>
      <w:r>
        <w:t xml:space="preserve">Contacter un médecin si les symptômes se développent ou persistent.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fast-blue-bb-salt"/>
    <w:p>
      <w:pPr>
        <w:pStyle w:val="Heading3"/>
      </w:pPr>
      <w:r>
        <w:t xml:space="preserve">Fast blue BB salt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5486-84-0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90.0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H351</w:t>
      </w:r>
      <w:r>
        <w:t xml:space="preserve"> </w:t>
      </w:r>
      <w:r>
        <w:t xml:space="preserve">Susceptible de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en nitrile • Matériau: nitrile • Épaisseur: non précisée dans le document • Temps de perçage: non mentionné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à écrans latéraux et écrans latéraux pour protection des yeux et du visage • Lunettes de sécurité à écrans latéraux • Écrans latéraux pour protection des yeux et du visage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en nitrile • Matériau: nitrile • Épaisseur: non précisée dans le document • Temps de perçage: non mentionné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masque respiratoire ou filtre spécifique n’est mentionné dans la section 8.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Porter un vêtement de protection approprié • Type exact (combinaison, tablier, etc.) non précisé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l’équipement de protection individuel requis (selon les normes CEN en vigueur et en coopération avec le fournisseur). - Porter des lunettes de sécurité à écrans latéraux (et un rince‑œil est recommandé). - Porter des gants de protection en nitrile. - Porter un vêtement de protection approprié. - Aucun équipement de protection respiratoire individuel n’est normalement nécessaire. - Se laver soigneusement les mains après manipulation et avant de manger.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Not Found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2026-07-06T11:49:39Z</dcterms:created>
  <dcterms:modified xsi:type="dcterms:W3CDTF">2026-07-06T11:49:39Z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