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boniliquidederincagerosok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Fr. Colruyt N.V./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boniliquidederincagerosok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3" w:name="X1bb6158f78881131e606ec8cf760cae37dc14b5"/>
    <w:p>
      <w:pPr>
        <w:pStyle w:val="Heading1"/>
      </w:pPr>
      <w:r>
        <w:t xml:space="preserve">Analyse des dangers : boniliquidederincagerosok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boniliquidederincagerosok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Fr. Colruyt N.V./ S.A.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(fluide)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±2.5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liquide de rinçage pour lave-vaisselle.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2014-11-17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2014-11-17. Elle a donc 11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P101</w:t>
      </w:r>
      <w:r>
        <w:t xml:space="preserve"> </w:t>
      </w:r>
      <w:r>
        <w:t xml:space="preserve">En cas de consultation d’un médecin, garder à disposition le récipient ou l’étiquette.</w:t>
      </w:r>
    </w:p>
    <w:p>
      <w:pPr>
        <w:numPr>
          <w:ilvl w:val="0"/>
          <w:numId w:val="1003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3"/>
        </w:numPr>
      </w:pPr>
      <w:r>
        <w:t xml:space="preserve">P103</w:t>
      </w:r>
      <w:r>
        <w:t xml:space="preserve"> </w:t>
      </w:r>
      <w:r>
        <w:t xml:space="preserve">Lire l’étiquette avant utilisation.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pas disponible</w:t>
      </w:r>
    </w:p>
    <w:p>
      <w:pPr>
        <w:pStyle w:val="Compact"/>
        <w:numPr>
          <w:ilvl w:val="0"/>
          <w:numId w:val="1004"/>
        </w:numPr>
      </w:pPr>
      <w:r>
        <w:t xml:space="preserve">RID : pas disponible</w:t>
      </w:r>
    </w:p>
    <w:p>
      <w:pPr>
        <w:pStyle w:val="Compact"/>
        <w:numPr>
          <w:ilvl w:val="0"/>
          <w:numId w:val="1004"/>
        </w:numPr>
      </w:pPr>
      <w:r>
        <w:t xml:space="preserve">ADN : pas disponible</w:t>
      </w:r>
    </w:p>
    <w:p>
      <w:pPr>
        <w:pStyle w:val="Compact"/>
        <w:numPr>
          <w:ilvl w:val="0"/>
          <w:numId w:val="1004"/>
        </w:numPr>
      </w:pPr>
      <w:r>
        <w:t xml:space="preserve">IMDG : pas disponible</w:t>
      </w:r>
    </w:p>
    <w:p>
      <w:pPr>
        <w:pStyle w:val="Compact"/>
        <w:numPr>
          <w:ilvl w:val="0"/>
          <w:numId w:val="1004"/>
        </w:numPr>
      </w:pPr>
      <w:r>
        <w:t xml:space="preserve">IATA : pas disponible</w:t>
      </w:r>
    </w:p>
    <w:p>
      <w:pPr>
        <w:pStyle w:val="Compact"/>
        <w:numPr>
          <w:ilvl w:val="0"/>
          <w:numId w:val="1004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40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sodium-cumenesulfonate"/>
    <w:p>
      <w:pPr>
        <w:pStyle w:val="Heading3"/>
      </w:pPr>
      <w:r>
        <w:t xml:space="preserve">Sodium Cumenesulfonate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28348-53-0</w:t>
      </w:r>
    </w:p>
    <w:p>
      <w:pPr>
        <w:pStyle w:val="Compact"/>
        <w:numPr>
          <w:ilvl w:val="0"/>
          <w:numId w:val="1005"/>
        </w:numPr>
      </w:pPr>
      <w:r>
        <w:t xml:space="preserve">N° EINECS : 248-983-7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sodium-cumenesulfonate-1"/>
    <w:p>
      <w:pPr>
        <w:pStyle w:val="Heading3"/>
      </w:pPr>
      <w:r>
        <w:t xml:space="preserve">Sodium Cumenesulfonate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68439-51-0</w:t>
      </w:r>
    </w:p>
    <w:p>
      <w:pPr>
        <w:pStyle w:val="Compact"/>
        <w:numPr>
          <w:ilvl w:val="0"/>
          <w:numId w:val="1007"/>
        </w:numPr>
      </w:pPr>
      <w:r>
        <w:t xml:space="preserve">N° EINECS : 931-986-9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37" w:name="X5f320466e9b4d89741f712c273d13facdfcec7d"/>
    <w:p>
      <w:pPr>
        <w:pStyle w:val="Heading3"/>
      </w:pPr>
      <w:r>
        <w:t xml:space="preserve">Alcoools, C12-14 (EVEN NUMBERED), ETHOXYLATED PROPOXYLATED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77-92-9</w:t>
      </w:r>
    </w:p>
    <w:p>
      <w:pPr>
        <w:pStyle w:val="Compact"/>
        <w:numPr>
          <w:ilvl w:val="0"/>
          <w:numId w:val="1009"/>
        </w:numPr>
      </w:pPr>
      <w:r>
        <w:t xml:space="preserve">N° EINECS : 201-069-1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6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6"/>
    <w:bookmarkEnd w:id="37"/>
    <w:bookmarkStart w:id="39" w:name="citric-acid"/>
    <w:p>
      <w:pPr>
        <w:pStyle w:val="Heading3"/>
      </w:pPr>
      <w:r>
        <w:t xml:space="preserve">Citric Acid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1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8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8"/>
    <w:bookmarkEnd w:id="39"/>
    <w:bookmarkEnd w:id="40"/>
    <w:bookmarkStart w:id="41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gants propres et correctement entretenus.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lunettes/écrans faciaux propres et correctement entretenus.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gants propres et correctement entretenus.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masques respiratoires/filtres propres et correctement entretenus.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des vêtements de protection/combinaisons propres et correctement entretenus.</w:t>
            </w:r>
          </w:p>
        </w:tc>
      </w:tr>
    </w:tbl>
    <w:bookmarkEnd w:id="41"/>
    <w:bookmarkStart w:id="42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Interdire l’accès aux personnes non autorisées (prévention des incendies). - Utiliser les équipements de protection individuelle recommandés (voir la section 8). - Observer les précautions indiquées sur l’étiquette ainsi que les réglementations de la protection du travail. - Il est interdit de fumer, de manger et de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 : liquide de rinçage pour lave-vaisselle.</w:t>
            </w:r>
          </w:p>
        </w:tc>
      </w:tr>
    </w:tbl>
    <w:bookmarkEnd w:id="42"/>
    <w:bookmarkEnd w:id="43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2026-04-01T14:02:57Z</dcterms:created>
  <dcterms:modified xsi:type="dcterms:W3CDTF">2026-04-01T14:02:57Z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