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brenntag-complementcarbone-brenntapluscl60bw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brenntag-complementcarbone-brenntapluscl60bw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b33cee52c32f9cdabc6e7dc4e3f785f336c9134"/>
    <w:p>
      <w:pPr>
        <w:pStyle w:val="Heading1"/>
      </w:pPr>
      <w:r>
        <w:t xml:space="preserve">Analyse des dangers : brenntag-complementcarbone-brenntapluscl60bw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brenntag-complementcarbone-brenntapluscl60bw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7 - 9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 industriel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2021-09-02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2021-09-02.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zone touchée avec de l’eau et du savon.</w:t>
      </w:r>
      <w:r>
        <w:t xml:space="preserve"> </w:t>
      </w:r>
      <w:r>
        <w:t xml:space="preserve">Si l’irritation persiste, consulter un médecin.</w:t>
      </w:r>
    </w:p>
    <w:p>
      <w:pPr>
        <w:pStyle w:val="BodyText"/>
      </w:pPr>
      <w:r>
        <w:t xml:space="preserve">eyes : Rincer abondamment les yeux, y compris sous les paupières, avec beaucoup d’eau.</w:t>
      </w:r>
      <w:r>
        <w:t xml:space="preserve"> </w:t>
      </w:r>
      <w:r>
        <w:t xml:space="preserve">Si l’irritation oculaire persiste, consulter un médecin spécialiste.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Recracher le liquide.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Si les troubles se prolongent, consulter un médecin.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Le produit est un mélange à base de plusieurs substances, donc la durabilité de la matière du gant ne peut pas être calculée à l’avance.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Les gants doivent être remplacés dès l’apparition des premières traces d’usure.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Le choix d’un gant approprié ne dépend pas seulement de sa matière mais aussi d’autres propriétés et diffère d’un fournisseur à l’autre.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à protection intégrale sont recommandées.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Le produit est un mélange à base de plusieurs substances, donc la durabilité de la matière du gant ne peut pas être calculée à l’avance.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Les gants doivent être remplacés dès l’apparition des premières traces d’usure.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Le choix d’un gant approprié ne dépend pas seulement de sa matière mais aussi d’autres propriétés et diffère d’un fournisseur à l’autre.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Filtre combiné recommandé : A‑P2 (type de filtre).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travail protecteurs sont conseillés.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hermétiquement fermé dans un endroit sec et frais. Ne diluez pas avec de l’eau. Conserver à l’écart des aliments et boissons, y compris ceux pour animaux. Ne pas manger, fumer ou boire dans la zone de travail. Se laver les mains avant les pauses et à la fin de la journée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Garder les récipients bien fermés dans un endroit sec, frais et bien ventilé. - Protéger le produit de l’eau ; ne jamais laisser entrer en contact avec de l’eau pendant l’entreposage. - Ne pas stocker le produit avec des oxydants ou des substances auto‑inflamables. - Appliquer les mesures préventives habituelles pour la protection contre l’incendie et l’explosion.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 industriel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2026-04-01T14:12:10Z</dcterms:created>
  <dcterms:modified xsi:type="dcterms:W3CDTF">2026-04-01T14:12:10Z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