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brenntag-ms15650seldedeneigementrosieres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BRENNTAG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brenntag-ms15650seldedeneigementrosieres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X33c4860a36c5bf25442d664019bd1d179dd063e"/>
    <w:p>
      <w:pPr>
        <w:pStyle w:val="Heading1"/>
      </w:pPr>
      <w:r>
        <w:t xml:space="preserve">Analyse des dangers : brenntag-ms15650seldedeneigementrosieres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brenntag-ms15650seldedeneigementrosieres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BRENNTAG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5-9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Sel alimentaire, sel agricole, sel pour adoucisseurs d’eau, sel pour l’alimentation animale, sel de déneigement, sel pour applications cosmétiques, ainsi que différentes applications techniques et industrielles.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2016-03-03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2016-03-03.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Enlever les vêtements contaminés.</w:t>
      </w:r>
      <w:r>
        <w:t xml:space="preserve"> </w:t>
      </w:r>
      <w:r>
        <w:t xml:space="preserve">• Rincer la peau immédiatement et abondamment à l’eau (éviter de se doucher).</w:t>
      </w:r>
      <w:r>
        <w:t xml:space="preserve"> </w:t>
      </w:r>
      <w:r>
        <w:t xml:space="preserve">• Si nécessaire, appeler un médecin.</w:t>
      </w:r>
    </w:p>
    <w:p>
      <w:pPr>
        <w:pStyle w:val="BodyText"/>
      </w:pPr>
      <w:r>
        <w:t xml:space="preserve">eyes : • Rincer immédiatement, longuement et abondamment (au moins 15 min.) à l’eau.</w:t>
      </w:r>
      <w:r>
        <w:t xml:space="preserve"> </w:t>
      </w:r>
      <w:r>
        <w:t xml:space="preserve">• Enlever les verres de contact.</w:t>
      </w:r>
      <w:r>
        <w:t xml:space="preserve"> </w:t>
      </w:r>
      <w:r>
        <w:t xml:space="preserve">• Si nécessaire, appeler un médecin.</w:t>
      </w:r>
    </w:p>
    <w:p>
      <w:pPr>
        <w:pStyle w:val="BodyText"/>
      </w:pPr>
      <w:r>
        <w:t xml:space="preserve">ingestion : • NE PAS FAIRE VOMIR.</w:t>
      </w:r>
      <w:r>
        <w:t xml:space="preserve"> </w:t>
      </w:r>
      <w:r>
        <w:t xml:space="preserve">• Rincer la bouche à l’eau.</w:t>
      </w:r>
      <w:r>
        <w:t xml:space="preserve"> </w:t>
      </w:r>
      <w:r>
        <w:t xml:space="preserve">• Faire boire de l’eau.</w:t>
      </w:r>
      <w:r>
        <w:t xml:space="preserve"> </w:t>
      </w:r>
      <w:r>
        <w:t xml:space="preserve">• Consulter un médecin en cas de malaise.</w:t>
      </w:r>
    </w:p>
    <w:p>
      <w:pPr>
        <w:pStyle w:val="BodyText"/>
      </w:pPr>
      <w:r>
        <w:t xml:space="preserve">inhalation : • Amener la victime à l’air frais.</w:t>
      </w:r>
      <w:r>
        <w:t xml:space="preserve"> </w:t>
      </w:r>
      <w:r>
        <w:t xml:space="preserve">• Tenir le patient au calme dans une position demi‑assise.</w:t>
      </w:r>
      <w:r>
        <w:t xml:space="preserve"> </w:t>
      </w:r>
      <w:r>
        <w:t xml:space="preserve">• Si nécessaire, appeler un médecin.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chlorure-de-sodium"/>
    <w:p>
      <w:pPr>
        <w:pStyle w:val="Heading3"/>
      </w:pPr>
      <w:r>
        <w:t xml:space="preserve">Chlorure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7647-14-5</w:t>
      </w:r>
    </w:p>
    <w:p>
      <w:pPr>
        <w:pStyle w:val="Compact"/>
        <w:numPr>
          <w:ilvl w:val="0"/>
          <w:numId w:val="1004"/>
        </w:numPr>
      </w:pPr>
      <w:r>
        <w:t xml:space="preserve">N° EINECS : 231-598-3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:greater or equal to 98.0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décrits ci-dessus (caoutchouc nitrile).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anti‑éclaboussures.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 de protection approprié (type non précisé, mais doit être résistant aux éclaboussures et aux irritants). Utiliser un vêtement couvrant complet (t-shirt, pantalon, manches longues).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obligatoire en général. En cas de formation de poussière : respirateur anti‑poussières CE‑agréé, type de filtre : P2. Respirateur à usage unique ou réutilisable selon le fabricant.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 de protection approprié (sans spécification de matériau).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la formation de poussière. - Éviter le contact avec les yeux et le contact prolongé avec la peau. - Porter l’équipement individuel de protection recommandé (voir section 8). - Ne pas manger, ne pas boire et ne pas fumer pendant l’utilisation. - Se laver les mains avant et après avoir travaillé avec le produit. - Des rince‑œil et des douches de sécurité doivent être installés à proximité de toute source possible d’exposition.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uniquement dans le récipient d’origine bien fermé. - Stocker dans un endroit bien ventilé et sec. - Placer les produits dangereux sur un bac récepteur ou les entonner. - Éloigner du produit : - produits très acides, - agents oxydants. Incompatibilités : - Réagit avec : produits très acides, agents oxydants. - Corrosif pour les métaux. - Réaction exothermique avec : métaux légers. - Réagit avec acides → formation d’acide chlorhydrique. - Réagit avec agents oxydants → formation de gaz chloré. - Matières à éviter : produits très acides, agents très oxydants, métaux légers.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Sel alimentaire, sel agricole, sel pour adoucisseurs d’eau, sel pour l’alimentation animale, sel de déneigement, sel pour applications cosmétiques, ainsi que différentes applications techniques et industrielles.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2026-04-01T14:15:21Z</dcterms:created>
  <dcterms:modified xsi:type="dcterms:W3CDTF">2026-04-01T14:15:21Z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