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chemizorbrosok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KGaA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chemizorbrosok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analyse-des-dangers-chemizorbrosok"/>
    <w:p>
      <w:pPr>
        <w:pStyle w:val="Heading1"/>
      </w:pPr>
      <w:r>
        <w:t xml:space="preserve">Analyse des dangers : chemizorbrosok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chemizorbrosok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KGaA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 (poudre fine)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9 - 10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identifiée : nettoyage de laboratoire.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2018-08-16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2018-08-16.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14.1-14.6 (Produit non dangereux)</w:t>
      </w:r>
    </w:p>
    <w:p>
      <w:pPr>
        <w:pStyle w:val="Compact"/>
        <w:numPr>
          <w:ilvl w:val="0"/>
          <w:numId w:val="1004"/>
        </w:numPr>
      </w:pPr>
      <w:r>
        <w:t xml:space="preserve">RID : 14.1-14.6 (Produit non dangereux)</w:t>
      </w:r>
    </w:p>
    <w:p>
      <w:pPr>
        <w:pStyle w:val="Compact"/>
        <w:numPr>
          <w:ilvl w:val="0"/>
          <w:numId w:val="1004"/>
        </w:numPr>
      </w:pPr>
      <w:r>
        <w:t xml:space="preserve">ADN : Non pertinent</w:t>
      </w:r>
    </w:p>
    <w:p>
      <w:pPr>
        <w:pStyle w:val="Compact"/>
        <w:numPr>
          <w:ilvl w:val="0"/>
          <w:numId w:val="1004"/>
        </w:numPr>
      </w:pPr>
      <w:r>
        <w:t xml:space="preserve">IMDG : 14.1-14.6 (Produit non dangereux)</w:t>
      </w:r>
    </w:p>
    <w:p>
      <w:pPr>
        <w:pStyle w:val="Compact"/>
        <w:numPr>
          <w:ilvl w:val="0"/>
          <w:numId w:val="1004"/>
        </w:numPr>
      </w:pPr>
      <w:r>
        <w:t xml:space="preserve">IATA : 14.1-14.6 (Produit non dangereux)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tous les vêtements contaminés. Rincer la peau à l’eau ou se doucher.</w:t>
      </w:r>
    </w:p>
    <w:p>
      <w:pPr>
        <w:pStyle w:val="BodyText"/>
      </w:pPr>
      <w:r>
        <w:t xml:space="preserve">eyes : Rincer abondamment à l’eau. Enlever les lentilles de contact.</w:t>
      </w:r>
    </w:p>
    <w:p>
      <w:pPr>
        <w:pStyle w:val="BodyText"/>
      </w:pPr>
      <w:r>
        <w:t xml:space="preserve">ingestion : Faire boire de l’eau (maximum 2 verres). En cas de malaise, consulter un médecin.</w:t>
      </w:r>
    </w:p>
    <w:p>
      <w:pPr>
        <w:pStyle w:val="BodyText"/>
      </w:pPr>
      <w:r>
        <w:t xml:space="preserve">inhalation : Faire respirer de l’air frais.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silicon-dioxide-acide-silicique-amorphe"/>
    <w:p>
      <w:pPr>
        <w:pStyle w:val="Heading3"/>
      </w:pPr>
      <w:r>
        <w:t xml:space="preserve">Silicon dioxide (acide silicique amorphe)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61790-53-2</w:t>
      </w:r>
    </w:p>
    <w:p>
      <w:pPr>
        <w:pStyle w:val="Compact"/>
        <w:numPr>
          <w:ilvl w:val="0"/>
          <w:numId w:val="1005"/>
        </w:numPr>
      </w:pPr>
      <w:r>
        <w:t xml:space="preserve">N° EINECS : 231-545-4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caoutchouc nitrile.</w:t>
            </w:r>
            <w:r>
              <w:rPr>
                <w:sz w:val="20"/>
                <w:szCs w:val="20"/>
              </w:rPr>
              <w:t xml:space="preserve">• Épaisseur : 0,11 mm.</w:t>
            </w:r>
            <w:r>
              <w:rPr>
                <w:sz w:val="20"/>
                <w:szCs w:val="20"/>
              </w:rPr>
              <w:t xml:space="preserve">• Temps de rupture (perçage) : &gt; 480 min (pour contact total et contact par éclaboussures).</w:t>
            </w:r>
            <w:r>
              <w:rPr>
                <w:sz w:val="20"/>
                <w:szCs w:val="20"/>
              </w:rPr>
              <w:t xml:space="preserve">• Les gants doivent répondre aux spécifications de la directive CE 89/686/CEE et à la norme EN 374 (ex. KCL 741 Dermatril L pour contact total ou éclaboussures).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Lunettes de sécurité (type non précisé dans le texte).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caoutchouc nitrile.</w:t>
            </w:r>
            <w:r>
              <w:rPr>
                <w:sz w:val="20"/>
                <w:szCs w:val="20"/>
              </w:rPr>
              <w:t xml:space="preserve">• Épaisseur : 0,11 mm.</w:t>
            </w:r>
            <w:r>
              <w:rPr>
                <w:sz w:val="20"/>
                <w:szCs w:val="20"/>
              </w:rPr>
              <w:t xml:space="preserve">• Temps de rupture (perçage) : &gt; 480 min (pour contact total et contact par éclaboussures).</w:t>
            </w:r>
            <w:r>
              <w:rPr>
                <w:sz w:val="20"/>
                <w:szCs w:val="20"/>
              </w:rPr>
              <w:t xml:space="preserve">• Les gants doivent répondre aux spécifications de la directive CE 89/686/CEE et à la norme EN 374 (ex. KCL 741 Dermatril L pour contact total ou éclaboussures).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Protection respiratoire nécessaire en cas de formation de poussières.</w:t>
            </w:r>
            <w:r>
              <w:rPr>
                <w:sz w:val="20"/>
                <w:szCs w:val="20"/>
              </w:rPr>
              <w:t xml:space="preserve">• Type de filtre recommandé : filtre P 1 (filtre à particules).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Aucun vêtement de protection ou combinaison spécifique n’est mentionné dans la section 8.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Respecter les mises‑en‑garde de l’étiquette. - Enlever tout vêtement souillé. - Se laver les mains après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 : bien fermé, à l’abri de l’humidité. Température de stockage : recommandée selon l’étiquette du produit. Aucune incompatibilité spécifique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identifiée : nettoyage de laboratoire.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2026-04-01T16:15:25Z</dcterms:created>
  <dcterms:modified xsi:type="dcterms:W3CDTF">2026-04-01T16:15:25Z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