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clarflok-spe99jodoigne-waterloook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CLARFLOK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clarflok-spe99jodoigne-waterloook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39" w:name="Xc5f500f5c8ec1b90019bc963dff83ff070a4d39"/>
    <w:p>
      <w:pPr>
        <w:pStyle w:val="Heading1"/>
      </w:pPr>
      <w:r>
        <w:t xml:space="preserve">Analyse des dangers : clarflok-spe99jodoigne-waterloook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clarflok-spe99jodoigne-waterloook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CLARFLOK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4 - 6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Agent de procédé pour applications industrielles.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2018-01-20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2018-01-20. Elle a donc 8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3"/>
        </w:numPr>
      </w:pPr>
      <w:r>
        <w:t xml:space="preserve">ADR : non classé</w:t>
      </w:r>
    </w:p>
    <w:p>
      <w:pPr>
        <w:pStyle w:val="Compact"/>
        <w:numPr>
          <w:ilvl w:val="0"/>
          <w:numId w:val="1003"/>
        </w:numPr>
      </w:pPr>
      <w:r>
        <w:t xml:space="preserve">RID : non classé</w:t>
      </w:r>
    </w:p>
    <w:p>
      <w:pPr>
        <w:pStyle w:val="Compact"/>
        <w:numPr>
          <w:ilvl w:val="0"/>
          <w:numId w:val="1003"/>
        </w:numPr>
      </w:pPr>
      <w:r>
        <w:t xml:space="preserve">ADN : -</w:t>
      </w:r>
    </w:p>
    <w:p>
      <w:pPr>
        <w:pStyle w:val="Compact"/>
        <w:numPr>
          <w:ilvl w:val="0"/>
          <w:numId w:val="1003"/>
        </w:numPr>
      </w:pPr>
      <w:r>
        <w:t xml:space="preserve">IMDG : non classé</w:t>
      </w:r>
    </w:p>
    <w:p>
      <w:pPr>
        <w:pStyle w:val="Compact"/>
        <w:numPr>
          <w:ilvl w:val="0"/>
          <w:numId w:val="1003"/>
        </w:numPr>
      </w:pPr>
      <w:r>
        <w:t xml:space="preserve">IATA : non classé</w:t>
      </w:r>
    </w:p>
    <w:p>
      <w:pPr>
        <w:pStyle w:val="Compact"/>
        <w:numPr>
          <w:ilvl w:val="0"/>
          <w:numId w:val="1003"/>
        </w:numPr>
      </w:pPr>
      <w:r>
        <w:t xml:space="preserve">UN : pas disponible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Laver immédiatement la zone touchée à l’eau abondante et au savon, en retirant les vêtements contaminés. En cas d’irritation persistante, consulter un médecin.</w:t>
      </w:r>
    </w:p>
    <w:p>
      <w:pPr>
        <w:pStyle w:val="BodyText"/>
      </w:pPr>
      <w:r>
        <w:t xml:space="preserve">eyes : Rincer abondamment à l’eau claire, y compris sous les paupières, pendant au moins 15 minutes. Faire immédiatement appel à une assistance médicale.</w:t>
      </w:r>
    </w:p>
    <w:p>
      <w:pPr>
        <w:pStyle w:val="BodyText"/>
      </w:pPr>
      <w:r>
        <w:t xml:space="preserve">ingestion : Rincer la bouche à l’eau. Ne pas provoquer le vomissement. Appeler immédiatement un médecin ou un centre anti‑poison.</w:t>
      </w:r>
    </w:p>
    <w:p>
      <w:pPr>
        <w:pStyle w:val="BodyText"/>
      </w:pPr>
      <w:r>
        <w:t xml:space="preserve">inhalation : Amener la personne à l’air libre. Aucun danger particulier ne requiert des mesures spéciales.</w:t>
      </w:r>
    </w:p>
    <w:p>
      <w:r>
        <w:br w:type="page"/>
      </w:r>
    </w:p>
    <w:bookmarkEnd w:id="31"/>
    <w:bookmarkStart w:id="36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3" w:name="X77ce58705108fde107394b20520d054fd0ac7b2"/>
    <w:p>
      <w:pPr>
        <w:pStyle w:val="Heading3"/>
      </w:pPr>
      <w:r>
        <w:t xml:space="preserve">Hydrocarbon, C12-C15, n-alkanes, isoalkanes, cyclics, &lt;2% aromatics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4"/>
        </w:numPr>
      </w:pPr>
      <w:r>
        <w:t xml:space="preserve">N° CAS : None</w:t>
      </w:r>
    </w:p>
    <w:p>
      <w:pPr>
        <w:pStyle w:val="Compact"/>
        <w:numPr>
          <w:ilvl w:val="0"/>
          <w:numId w:val="1004"/>
        </w:numPr>
      </w:pPr>
      <w:r>
        <w:t xml:space="preserve">N° EINECS : 920-107-4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20.0 to 30.0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2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2"/>
    <w:bookmarkEnd w:id="33"/>
    <w:bookmarkStart w:id="35" w:name="isotridecanol-éthoxylé-polymère"/>
    <w:p>
      <w:pPr>
        <w:pStyle w:val="Heading3"/>
      </w:pPr>
      <w:r>
        <w:t xml:space="preserve">Isotridecanol, éthoxylé polymère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None</w:t>
      </w:r>
    </w:p>
    <w:p>
      <w:pPr>
        <w:pStyle w:val="Compact"/>
        <w:numPr>
          <w:ilvl w:val="0"/>
          <w:numId w:val="1006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07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4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4"/>
    <w:bookmarkEnd w:id="35"/>
    <w:bookmarkEnd w:id="36"/>
    <w:bookmarkStart w:id="37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en PVC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(ou autre matière plastique compatible)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 de sécurité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avec protection latérale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Combinaison et/ou tablier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(en caoutchouc ou autre matériau résistant)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Chaussures de sécurité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Aucun équipement respiratoire n’est normalement nécessaire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Combinaison et/ou tablier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(en caoutchouc ou autre matériau résistant)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Chaussures de sécurité</w:t>
            </w:r>
          </w:p>
        </w:tc>
      </w:tr>
    </w:tbl>
    <w:bookmarkEnd w:id="37"/>
    <w:bookmarkStart w:id="38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Éviter le contact avec la peau et les yeux. - Ne pas toucher ni marcher sur le produit déversé. - En cas de déversement, le produit peut rendre les surfaces extrêmement glissantes. - Lors de l’utilisation, ne pas manger, boire ou fumer.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Tenir à l’écart de la chaleur et des sources d’ignition. La congélation affectera la condition physique et peut endommager le produit.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Agent de procédé pour applications industrielles.</w:t>
            </w:r>
          </w:p>
        </w:tc>
      </w:tr>
    </w:tbl>
    <w:bookmarkEnd w:id="38"/>
    <w:bookmarkEnd w:id="39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2026-04-01T16:22:59Z</dcterms:created>
  <dcterms:modified xsi:type="dcterms:W3CDTF">2026-04-01T16:22:59Z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