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clarflok-spe1923chastreok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CLARFLOK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clarflok-spe1923chastreok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9" w:name="X50bbca22a4fea5c447dfa2f97924b0e14436772"/>
    <w:p>
      <w:pPr>
        <w:pStyle w:val="Heading1"/>
      </w:pPr>
      <w:r>
        <w:t xml:space="preserve">Analyse des dangers : clarflok-spe1923chastreok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clarflok-spe1923chastreok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CLARFLOK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4 - 6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de procédé pour applications industrielles.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2018-01-20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2018-01-20.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non classé</w:t>
      </w:r>
    </w:p>
    <w:p>
      <w:pPr>
        <w:pStyle w:val="Compact"/>
        <w:numPr>
          <w:ilvl w:val="0"/>
          <w:numId w:val="1003"/>
        </w:numPr>
      </w:pPr>
      <w:r>
        <w:t xml:space="preserve">RID : non classé</w:t>
      </w:r>
    </w:p>
    <w:p>
      <w:pPr>
        <w:pStyle w:val="Compact"/>
        <w:numPr>
          <w:ilvl w:val="0"/>
          <w:numId w:val="1003"/>
        </w:numPr>
      </w:pPr>
      <w:r>
        <w:t xml:space="preserve">ADN : pas disponible</w:t>
      </w:r>
    </w:p>
    <w:p>
      <w:pPr>
        <w:pStyle w:val="Compact"/>
        <w:numPr>
          <w:ilvl w:val="0"/>
          <w:numId w:val="1003"/>
        </w:numPr>
      </w:pPr>
      <w:r>
        <w:t xml:space="preserve">IMDG : non classé</w:t>
      </w:r>
    </w:p>
    <w:p>
      <w:pPr>
        <w:pStyle w:val="Compact"/>
        <w:numPr>
          <w:ilvl w:val="0"/>
          <w:numId w:val="1003"/>
        </w:numPr>
      </w:pPr>
      <w:r>
        <w:t xml:space="preserve">IATA : non classé</w:t>
      </w:r>
    </w:p>
    <w:p>
      <w:pPr>
        <w:pStyle w:val="Compact"/>
        <w:numPr>
          <w:ilvl w:val="0"/>
          <w:numId w:val="1003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à l’eau abondante et au savon.</w:t>
      </w:r>
      <w:r>
        <w:t xml:space="preserve"> </w:t>
      </w:r>
      <w:r>
        <w:t xml:space="preserve">Enlever les vêtements contaminés.</w:t>
      </w:r>
      <w:r>
        <w:t xml:space="preserve"> </w:t>
      </w:r>
      <w:r>
        <w:t xml:space="preserve">En cas d’irritation persistante, consulter un médecin.</w:t>
      </w:r>
    </w:p>
    <w:p>
      <w:pPr>
        <w:pStyle w:val="BodyText"/>
      </w:pPr>
      <w:r>
        <w:t xml:space="preserve">eyes : Rincer abondamment à l’eau, y compris sous les paupières, pendant au moins 15 min.</w:t>
      </w:r>
      <w:r>
        <w:t xml:space="preserve"> </w:t>
      </w:r>
      <w:r>
        <w:t xml:space="preserve">Faire immédiatement appel à une assistance médicale.</w:t>
      </w:r>
    </w:p>
    <w:p>
      <w:pPr>
        <w:pStyle w:val="BodyText"/>
      </w:pPr>
      <w:r>
        <w:t xml:space="preserve">ingestion : Rincer la bouche à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Appeler immédiatement un médecin ou un centre anti‑poison.</w:t>
      </w:r>
    </w:p>
    <w:p>
      <w:pPr>
        <w:pStyle w:val="BodyText"/>
      </w:pPr>
      <w:r>
        <w:t xml:space="preserve">inhalation : Amener la personne à l’air libre.</w:t>
      </w:r>
      <w:r>
        <w:t xml:space="preserve"> </w:t>
      </w:r>
      <w:r>
        <w:t xml:space="preserve">Pas de mesures spéciales supplémentaires requises.</w:t>
      </w:r>
    </w:p>
    <w:p>
      <w:r>
        <w:br w:type="page"/>
      </w:r>
    </w:p>
    <w:bookmarkEnd w:id="31"/>
    <w:bookmarkStart w:id="36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X77ce58705108fde107394b20520d054fd0ac7b2"/>
    <w:p>
      <w:pPr>
        <w:pStyle w:val="Heading3"/>
      </w:pPr>
      <w:r>
        <w:t xml:space="preserve">Hydrocarbon, C12-C15, n-alkanes, isoalkanes, cyclics, &lt;2% aromatics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4"/>
        </w:numPr>
      </w:pPr>
      <w:r>
        <w:t xml:space="preserve">N° CAS : None</w:t>
      </w:r>
    </w:p>
    <w:p>
      <w:pPr>
        <w:pStyle w:val="Compact"/>
        <w:numPr>
          <w:ilvl w:val="0"/>
          <w:numId w:val="1004"/>
        </w:numPr>
      </w:pPr>
      <w:r>
        <w:t xml:space="preserve">N° EINECS : 920-107-4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20.0 to 30.0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isotridecanol-éthoxylé-polymère"/>
    <w:p>
      <w:pPr>
        <w:pStyle w:val="Heading3"/>
      </w:pPr>
      <w:r>
        <w:t xml:space="preserve">Isotridecanol, éthoxylé polymère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End w:id="36"/>
    <w:bookmarkStart w:id="37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PVC ou autre matière plastique.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de sécurité avec protection latérale.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Combinaison et/ou tablier, ainsi que chaussures de sécurité (si contact physique possible).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Aucun équipement de protection respiratoire n’est normalement nécessaire.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Combinaison et/ou tablier, ainsi que chaussures de sécurité (si contact physique possible).</w:t>
            </w:r>
          </w:p>
        </w:tc>
      </w:tr>
    </w:tbl>
    <w:bookmarkEnd w:id="37"/>
    <w:bookmarkStart w:id="38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la peau et les yeux. - Le produit rend les surfaces extrêmement glissantes en cas de déversement. - Lors de l’utilisation, ne pas manger, boire ou fumer.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Tenir à l’écart de la chaleur et des sources d’ignition. La congélation affectera la condition physique et peut endommager le produit. Incompatibilités : agents oxydants.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Agent de procédé pour applications industrielles.</w:t>
            </w:r>
          </w:p>
        </w:tc>
      </w:tr>
    </w:tbl>
    <w:bookmarkEnd w:id="38"/>
    <w:bookmarkEnd w:id="39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2026-04-01T16:25:25Z</dcterms:created>
  <dcterms:modified xsi:type="dcterms:W3CDTF">2026-04-01T16:25:25Z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