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colgate-lacroixeaudejavel3-6jod-tubok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Colgate Palmolive Services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colgate-lacroixeaudejavel3-6jod-tubok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6" w:name="X700d2989af123595190f08ac3cb4a033d8b7d66"/>
    <w:p>
      <w:pPr>
        <w:pStyle w:val="Heading1"/>
      </w:pPr>
      <w:r>
        <w:t xml:space="preserve">Analyse des dangers : colgate-lacroixeaudejavel3-6jod-tubok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colgate-lacroixeaudejavel3-6jod-tubok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Colgate Palmolive Services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 à incolore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blanchiment, de nettoyage et de désinfection.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2026-04-01.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colgate-lacroixeaudejavel3-6jod-tubok devrait être classée H314 selon les dernières classifications harmonisées publiées par l’ECHA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7" name="Picture"/>
            <a:graphic>
              <a:graphicData uri="http://schemas.openxmlformats.org/drawingml/2006/picture">
                <pic:pic>
                  <pic:nvPicPr>
                    <pic:cNvPr descr="templates/SGH09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04"/>
        </w:numPr>
      </w:pPr>
      <w:r>
        <w:t xml:space="preserve">EUH206</w:t>
      </w:r>
      <w:r>
        <w:t xml:space="preserve"> </w:t>
      </w:r>
      <w:r>
        <w:t xml:space="preserve">Attention! Ne pas utiliser en combinaison avec d’autres produits. Peut libérer des gaz dangereux (chlore).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Retirer immédiatement tout vêtement ou accessoire contaminé.</w:t>
      </w:r>
      <w:r>
        <w:t xml:space="preserve">• Rincer abondamment la zone touchée à l’eau froide pendant plusieurs minutes.</w:t>
      </w:r>
      <w:r>
        <w:t xml:space="preserve">• Si les brûlures ou irritations persistent, consulter un médecin.</w:t>
      </w:r>
    </w:p>
    <w:p>
      <w:pPr>
        <w:pStyle w:val="BodyText"/>
      </w:pPr>
      <w:r>
        <w:t xml:space="preserve">eyes : Contact avec les yeux | • Rincer immédiatement et abondamment les yeux à l’eau froide pendant plusieurs minutes.</w:t>
      </w:r>
      <w:r>
        <w:t xml:space="preserve">• Enlever les lentilles de contact si la victime en porte.</w:t>
      </w:r>
      <w:r>
        <w:t xml:space="preserve">• Maintenir l’œil ouvert pendant le rinçage.</w:t>
      </w:r>
      <w:r>
        <w:t xml:space="preserve">• Continuer le rinçage pendant le transport à l’hôpital.</w:t>
      </w:r>
      <w:r>
        <w:t xml:space="preserve">• Consulter un spécialiste si l’irritation persiste.</w:t>
      </w:r>
    </w:p>
    <w:p>
      <w:pPr>
        <w:pStyle w:val="BodyText"/>
      </w:pPr>
      <w:r>
        <w:t xml:space="preserve">ingestion : Ingestion | • Maintenir les voies respiratoires dégagées.</w:t>
      </w:r>
      <w:r>
        <w:t xml:space="preserve">• NE PAS faire vomir.</w:t>
      </w:r>
      <w:r>
        <w:t xml:space="preserve">• Ne pas donner de lait, d’alcool ou d’autres boissons.</w:t>
      </w:r>
      <w:r>
        <w:t xml:space="preserve">• Contacter le Centre anti‑poison immédiatement.</w:t>
      </w:r>
      <w:r>
        <w:t xml:space="preserve">• Ne jamais faire avaler quoi‑que‑ce‑soit à une personne inconsciente.</w:t>
      </w:r>
      <w:r>
        <w:t xml:space="preserve">• Si les troubles se prolongent, consulter un médecin et transporter la victime à l’hôpital.</w:t>
      </w:r>
    </w:p>
    <w:p>
      <w:pPr>
        <w:pStyle w:val="BodyText"/>
      </w:pPr>
      <w:r>
        <w:t xml:space="preserve">inhalation : Inhalation | • Faire sortir la victime à l’air libre.</w:t>
      </w:r>
      <w:r>
        <w:t xml:space="preserve">• En cas d’inconscience, placer la victime en position latérale stable.</w:t>
      </w:r>
      <w:r>
        <w:t xml:space="preserve">• Appeler immédiatement un médecin. Si les troubles se prolongent, consulter un professionnel de santé.</w:t>
      </w:r>
    </w:p>
    <w:p>
      <w:r>
        <w:br w:type="page"/>
      </w:r>
    </w:p>
    <w:bookmarkEnd w:id="40"/>
    <w:bookmarkStart w:id="6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hypochlorite-de-sodium"/>
    <w:p>
      <w:pPr>
        <w:pStyle w:val="Heading3"/>
      </w:pPr>
      <w:r>
        <w:t xml:space="preserve">Hypochlorite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7681-52-9</w:t>
      </w:r>
    </w:p>
    <w:p>
      <w:pPr>
        <w:pStyle w:val="Compact"/>
        <w:numPr>
          <w:ilvl w:val="0"/>
          <w:numId w:val="1006"/>
        </w:numPr>
      </w:pPr>
      <w:r>
        <w:t xml:space="preserve">N° EINECS : 231-668-3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n°157 - Eaux et extraits de Javel, Hypochlorite de sodium en solution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Explosion[1-3]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62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1310-73-2</w:t>
      </w:r>
    </w:p>
    <w:p>
      <w:pPr>
        <w:pStyle w:val="Compact"/>
        <w:numPr>
          <w:ilvl w:val="0"/>
          <w:numId w:val="1009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0.5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61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2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6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1"/>
    <w:bookmarkEnd w:id="62"/>
    <w:bookmarkEnd w:id="63"/>
    <w:bookmarkStart w:id="6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(rubber) • Taux de perméabilité: &gt; 480 min • Épaisseur du gant: 0,7 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Non spécifiés dans le texte.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(rubber) • Taux de perméabilité: &gt; 480 min • Épaisseur du gant: 0,7 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Aucun besoin de protection respiratoire dans les conditions normales d’utilisation, avec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de protection spécifique n’est mentionné.</w:t>
            </w:r>
          </w:p>
        </w:tc>
      </w:tr>
    </w:tbl>
    <w:bookmarkEnd w:id="64"/>
    <w:bookmarkStart w:id="6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les yeux et la peau. - En cas de contact avec les yeux ou la peau, rincer abondamment et rapidement à l’eau froide. - Ne pas inhaler les vapeurs. - Ne pas manger, fumer ou boire dans la zone de travail pendant l’utilisation. - Se laver les mains avant les pauses et à la fin de la journée de travail. - Pour éviter les renversements pendant la manipulation, maintenir le flacon dans une cuvette métallique. - Éliminer l’eau de rinçage en accord avec les réglementations locales et nationales.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l’abri de la lumière. - Conserver le récipient bien fermé dans un endroit sec, frais et bien aéré (température supérieure à 0 °C et 25 °C maximum). - Refermer soigneusement tout récipient entamé et le stocker verticalement afin d’éviter tout écoulement. - Tenir hors de portée des enfants. - Respecter les mises‑en‑garde de l’étiquette. - Les installations et le matériel électriques doivent être conformes aux normes techniques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blanchiment, de nettoyage et de désinfection.</w:t>
            </w:r>
          </w:p>
        </w:tc>
      </w:tr>
    </w:tbl>
    <w:bookmarkEnd w:id="65"/>
    <w:bookmarkEnd w:id="6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157" TargetMode="External"/><Relationship Id="rId44" Type="http://schemas.openxmlformats.org/officeDocument/2006/relationships/hyperlink" Target="https://www.inrs.fr/publications/bdd/fichetox/fiche.html?refINRS=FICHETOX_157&amp;section=VLEPMesurage" TargetMode="External"/><Relationship Id="rId49" Type="http://schemas.openxmlformats.org/officeDocument/2006/relationships/hyperlink" Target="https://www.inrs.fr/publications/bdd/fichetox/fiche.html?refINRS=FICHETOX_157&amp;section=bibliographieAuteurs" TargetMode="External"/><Relationship Id="rId43" Type="http://schemas.openxmlformats.org/officeDocument/2006/relationships/hyperlink" Target="https://www.inrs.fr/publications/bdd/fichetox/fiche.html?refINRS=FICHETOX_157&amp;section=caracteristiques" TargetMode="External"/><Relationship Id="rId42" Type="http://schemas.openxmlformats.org/officeDocument/2006/relationships/hyperlink" Target="https://www.inrs.fr/publications/bdd/fichetox/fiche.html?refINRS=FICHETOX_157&amp;section=generalites" TargetMode="External"/><Relationship Id="rId45" Type="http://schemas.openxmlformats.org/officeDocument/2006/relationships/hyperlink" Target="https://www.inrs.fr/publications/bdd/fichetox/fiche.html?refINRS=FICHETOX_157&amp;section=incendieExplosion" TargetMode="External"/><Relationship Id="rId46" Type="http://schemas.openxmlformats.org/officeDocument/2006/relationships/hyperlink" Target="https://www.inrs.fr/publications/bdd/fichetox/fiche.html?refINRS=FICHETOX_157&amp;section=pathologieToxicologie" TargetMode="External"/><Relationship Id="rId48" Type="http://schemas.openxmlformats.org/officeDocument/2006/relationships/hyperlink" Target="https://www.inrs.fr/publications/bdd/fichetox/fiche.html?refINRS=FICHETOX_157&amp;section=recommandations" TargetMode="External"/><Relationship Id="rId47" Type="http://schemas.openxmlformats.org/officeDocument/2006/relationships/hyperlink" Target="https://www.inrs.fr/publications/bdd/fichetox/fiche.html?refINRS=FICHETOX_157&amp;section=reglementation" TargetMode="External"/><Relationship Id="rId52" Type="http://schemas.openxmlformats.org/officeDocument/2006/relationships/hyperlink" Target="https://www.inrs.fr/publications/bdd/fichetox/fiche.html?refINRS=FICHETOX_20" TargetMode="External"/><Relationship Id="rId55" Type="http://schemas.openxmlformats.org/officeDocument/2006/relationships/hyperlink" Target="https://www.inrs.fr/publications/bdd/fichetox/fiche.html?refINRS=FICHETOX_20&amp;section=VLEPMesurage" TargetMode="External"/><Relationship Id="rId60" Type="http://schemas.openxmlformats.org/officeDocument/2006/relationships/hyperlink" Target="https://www.inrs.fr/publications/bdd/fichetox/fiche.html?refINRS=FICHETOX_20&amp;section=bibliographieAuteurs" TargetMode="External"/><Relationship Id="rId54" Type="http://schemas.openxmlformats.org/officeDocument/2006/relationships/hyperlink" Target="https://www.inrs.fr/publications/bdd/fichetox/fiche.html?refINRS=FICHETOX_20&amp;section=caracteristiques" TargetMode="External"/><Relationship Id="rId53" Type="http://schemas.openxmlformats.org/officeDocument/2006/relationships/hyperlink" Target="https://www.inrs.fr/publications/bdd/fichetox/fiche.html?refINRS=FICHETOX_20&amp;section=generalites" TargetMode="External"/><Relationship Id="rId56" Type="http://schemas.openxmlformats.org/officeDocument/2006/relationships/hyperlink" Target="https://www.inrs.fr/publications/bdd/fichetox/fiche.html?refINRS=FICHETOX_20&amp;section=incendieExplosion" TargetMode="External"/><Relationship Id="rId57" Type="http://schemas.openxmlformats.org/officeDocument/2006/relationships/hyperlink" Target="https://www.inrs.fr/publications/bdd/fichetox/fiche.html?refINRS=FICHETOX_20&amp;section=pathologieToxicologie" TargetMode="External"/><Relationship Id="rId59" Type="http://schemas.openxmlformats.org/officeDocument/2006/relationships/hyperlink" Target="https://www.inrs.fr/publications/bdd/fichetox/fiche.html?refINRS=FICHETOX_20&amp;section=recommandations" TargetMode="External"/><Relationship Id="rId58" Type="http://schemas.openxmlformats.org/officeDocument/2006/relationships/hyperlink" Target="https://www.inrs.fr/publications/bdd/fichetox/fiche.html?refINRS=FICHETOX_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157" TargetMode="External"/><Relationship Id="rId44" Type="http://schemas.openxmlformats.org/officeDocument/2006/relationships/hyperlink" Target="https://www.inrs.fr/publications/bdd/fichetox/fiche.html?refINRS=FICHETOX_157&amp;section=VLEPMesurage" TargetMode="External"/><Relationship Id="rId49" Type="http://schemas.openxmlformats.org/officeDocument/2006/relationships/hyperlink" Target="https://www.inrs.fr/publications/bdd/fichetox/fiche.html?refINRS=FICHETOX_157&amp;section=bibliographieAuteurs" TargetMode="External"/><Relationship Id="rId43" Type="http://schemas.openxmlformats.org/officeDocument/2006/relationships/hyperlink" Target="https://www.inrs.fr/publications/bdd/fichetox/fiche.html?refINRS=FICHETOX_157&amp;section=caracteristiques" TargetMode="External"/><Relationship Id="rId42" Type="http://schemas.openxmlformats.org/officeDocument/2006/relationships/hyperlink" Target="https://www.inrs.fr/publications/bdd/fichetox/fiche.html?refINRS=FICHETOX_157&amp;section=generalites" TargetMode="External"/><Relationship Id="rId45" Type="http://schemas.openxmlformats.org/officeDocument/2006/relationships/hyperlink" Target="https://www.inrs.fr/publications/bdd/fichetox/fiche.html?refINRS=FICHETOX_157&amp;section=incendieExplosion" TargetMode="External"/><Relationship Id="rId46" Type="http://schemas.openxmlformats.org/officeDocument/2006/relationships/hyperlink" Target="https://www.inrs.fr/publications/bdd/fichetox/fiche.html?refINRS=FICHETOX_157&amp;section=pathologieToxicologie" TargetMode="External"/><Relationship Id="rId48" Type="http://schemas.openxmlformats.org/officeDocument/2006/relationships/hyperlink" Target="https://www.inrs.fr/publications/bdd/fichetox/fiche.html?refINRS=FICHETOX_157&amp;section=recommandations" TargetMode="External"/><Relationship Id="rId47" Type="http://schemas.openxmlformats.org/officeDocument/2006/relationships/hyperlink" Target="https://www.inrs.fr/publications/bdd/fichetox/fiche.html?refINRS=FICHETOX_157&amp;section=reglementation" TargetMode="External"/><Relationship Id="rId52" Type="http://schemas.openxmlformats.org/officeDocument/2006/relationships/hyperlink" Target="https://www.inrs.fr/publications/bdd/fichetox/fiche.html?refINRS=FICHETOX_20" TargetMode="External"/><Relationship Id="rId55" Type="http://schemas.openxmlformats.org/officeDocument/2006/relationships/hyperlink" Target="https://www.inrs.fr/publications/bdd/fichetox/fiche.html?refINRS=FICHETOX_20&amp;section=VLEPMesurage" TargetMode="External"/><Relationship Id="rId60" Type="http://schemas.openxmlformats.org/officeDocument/2006/relationships/hyperlink" Target="https://www.inrs.fr/publications/bdd/fichetox/fiche.html?refINRS=FICHETOX_20&amp;section=bibliographieAuteurs" TargetMode="External"/><Relationship Id="rId54" Type="http://schemas.openxmlformats.org/officeDocument/2006/relationships/hyperlink" Target="https://www.inrs.fr/publications/bdd/fichetox/fiche.html?refINRS=FICHETOX_20&amp;section=caracteristiques" TargetMode="External"/><Relationship Id="rId53" Type="http://schemas.openxmlformats.org/officeDocument/2006/relationships/hyperlink" Target="https://www.inrs.fr/publications/bdd/fichetox/fiche.html?refINRS=FICHETOX_20&amp;section=generalites" TargetMode="External"/><Relationship Id="rId56" Type="http://schemas.openxmlformats.org/officeDocument/2006/relationships/hyperlink" Target="https://www.inrs.fr/publications/bdd/fichetox/fiche.html?refINRS=FICHETOX_20&amp;section=incendieExplosion" TargetMode="External"/><Relationship Id="rId57" Type="http://schemas.openxmlformats.org/officeDocument/2006/relationships/hyperlink" Target="https://www.inrs.fr/publications/bdd/fichetox/fiche.html?refINRS=FICHETOX_20&amp;section=pathologieToxicologie" TargetMode="External"/><Relationship Id="rId59" Type="http://schemas.openxmlformats.org/officeDocument/2006/relationships/hyperlink" Target="https://www.inrs.fr/publications/bdd/fichetox/fiche.html?refINRS=FICHETOX_20&amp;section=recommandations" TargetMode="External"/><Relationship Id="rId58" Type="http://schemas.openxmlformats.org/officeDocument/2006/relationships/hyperlink" Target="https://www.inrs.fr/publications/bdd/fichetox/fiche.html?refINRS=FICHETOX_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2026-04-01T16:31:55Z</dcterms:created>
  <dcterms:modified xsi:type="dcterms:W3CDTF">2026-04-01T16:31:55Z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