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costolin-castocleensways-jodok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 Messer Eutectic Castolin Benelux NV MEC Holding GmbH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costolin-castocleensways-jodok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74" w:name="X78d750a4c38b58c8bb663eab65386306b2cf482"/>
    <w:p>
      <w:pPr>
        <w:pStyle w:val="Heading1"/>
      </w:pPr>
      <w:r>
        <w:t xml:space="preserve">Analyse des dangers : costolin-castocleensways-jodok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costolin-castocleensways-jodok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 Messer Eutectic Castolin Benelux NV MEC Holding GmbH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pâteux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&lt; 2,0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L’utilisation prévue du produit est : décapant après soudage.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2015-11-10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2015-11-10. Elle a donc 10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  <w:r>
        <w:t xml:space="preserve"> </w:t>
      </w:r>
      <w:r>
        <w:drawing>
          <wp:inline>
            <wp:extent cx="719999" cy="719999"/>
            <wp:effectExtent b="0" l="0" r="0" t="0"/>
            <wp:docPr descr="Toxicité aiguë" title="" id="34" name="Picture"/>
            <a:graphic>
              <a:graphicData uri="http://schemas.openxmlformats.org/drawingml/2006/picture">
                <pic:pic>
                  <pic:nvPicPr>
                    <pic:cNvPr descr="templates/SGH06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Toxicité aiguë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3"/>
        </w:numPr>
      </w:pPr>
      <w:r>
        <w:t xml:space="preserve">H301</w:t>
      </w:r>
      <w:r>
        <w:t xml:space="preserve"> </w:t>
      </w:r>
      <w:r>
        <w:t xml:space="preserve">Toxique en cas d’ingestion.</w:t>
      </w:r>
    </w:p>
    <w:p>
      <w:pPr>
        <w:numPr>
          <w:ilvl w:val="0"/>
          <w:numId w:val="1003"/>
        </w:numPr>
      </w:pPr>
      <w:r>
        <w:t xml:space="preserve">H310</w:t>
      </w:r>
      <w:r>
        <w:t xml:space="preserve"> </w:t>
      </w:r>
      <w:r>
        <w:t xml:space="preserve">Mortel par contact cutané.</w:t>
      </w:r>
    </w:p>
    <w:p>
      <w:pPr>
        <w:numPr>
          <w:ilvl w:val="0"/>
          <w:numId w:val="100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3"/>
        </w:numPr>
      </w:pPr>
      <w:r>
        <w:t xml:space="preserve">H331</w:t>
      </w:r>
      <w:r>
        <w:t xml:space="preserve"> </w:t>
      </w:r>
      <w:r>
        <w:t xml:space="preserve">Toxique par inhalation.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P262</w:t>
      </w:r>
      <w:r>
        <w:t xml:space="preserve"> </w:t>
      </w:r>
      <w:r>
        <w:t xml:space="preserve">Éviter tout contact avec les yeux, la peau ou les vêtements.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P301+P330+P331</w:t>
      </w:r>
      <w:r>
        <w:t xml:space="preserve"> </w:t>
      </w:r>
      <w:r>
        <w:t xml:space="preserve">EN CAS D’INGESTION: rincer la bouche. NE PAS faire vomir.</w:t>
      </w:r>
    </w:p>
    <w:p>
      <w:pPr>
        <w:numPr>
          <w:ilvl w:val="0"/>
          <w:numId w:val="1004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4"/>
        </w:numPr>
      </w:pPr>
      <w:r>
        <w:t xml:space="preserve">P304+P340</w:t>
      </w:r>
      <w:r>
        <w:t xml:space="preserve"> </w:t>
      </w:r>
      <w:r>
        <w:t xml:space="preserve">EN CAS D’INHALATION: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numPr>
          <w:ilvl w:val="0"/>
          <w:numId w:val="1004"/>
        </w:numPr>
      </w:pPr>
      <w:r>
        <w:t xml:space="preserve">P403+P233</w:t>
      </w:r>
      <w:r>
        <w:t xml:space="preserve"> </w:t>
      </w:r>
      <w:r>
        <w:t xml:space="preserve">Stocker dans un endroit bien ventilé. Maintenir le récipient fermé de manière étanche.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8</w:t>
      </w:r>
    </w:p>
    <w:p>
      <w:pPr>
        <w:pStyle w:val="Compact"/>
        <w:numPr>
          <w:ilvl w:val="0"/>
          <w:numId w:val="1005"/>
        </w:numPr>
      </w:pPr>
      <w:r>
        <w:t xml:space="preserve">RID : 8</w:t>
      </w:r>
    </w:p>
    <w:p>
      <w:pPr>
        <w:pStyle w:val="Compact"/>
        <w:numPr>
          <w:ilvl w:val="0"/>
          <w:numId w:val="1005"/>
        </w:numPr>
      </w:pPr>
      <w:r>
        <w:t xml:space="preserve">ADN : 8</w:t>
      </w:r>
    </w:p>
    <w:p>
      <w:pPr>
        <w:pStyle w:val="Compact"/>
        <w:numPr>
          <w:ilvl w:val="0"/>
          <w:numId w:val="1005"/>
        </w:numPr>
      </w:pPr>
      <w:r>
        <w:t xml:space="preserve">IMDG : 8</w:t>
      </w:r>
    </w:p>
    <w:p>
      <w:pPr>
        <w:pStyle w:val="Compact"/>
        <w:numPr>
          <w:ilvl w:val="0"/>
          <w:numId w:val="1005"/>
        </w:numPr>
      </w:pPr>
      <w:r>
        <w:t xml:space="preserve">IATA : 8</w:t>
      </w:r>
    </w:p>
    <w:p>
      <w:pPr>
        <w:pStyle w:val="Compact"/>
        <w:numPr>
          <w:ilvl w:val="0"/>
          <w:numId w:val="1005"/>
        </w:numPr>
      </w:pPr>
      <w:r>
        <w:t xml:space="preserve">UN : UN 2922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la zone touchée à l’eau abondante pendant au moins 15 min.</w:t>
      </w:r>
      <w:r>
        <w:t xml:space="preserve"> </w:t>
      </w:r>
      <w:r>
        <w:t xml:space="preserve">Appliquer et épandre, en frottant, un gel de gluconate de calcium à 2,5 % jusqu’à l’arrivée du médecin d’urgence, en utilisant des gants de protection en caoutchouc.</w:t>
      </w:r>
      <w:r>
        <w:t xml:space="preserve"> </w:t>
      </w:r>
      <w:r>
        <w:t xml:space="preserve">Le gel de gluconate de calcium est disponible sur le lieu d’utilisation.</w:t>
      </w:r>
    </w:p>
    <w:p>
      <w:pPr>
        <w:pStyle w:val="BodyText"/>
      </w:pPr>
      <w:r>
        <w:t xml:space="preserve">eyes : Rincer l’œil avec du gluconate de calcium à 1 % pendant plusieurs minutes jusqu’à l’arrivée du médecin.</w:t>
      </w:r>
      <w:r>
        <w:t xml:space="preserve"> </w:t>
      </w:r>
      <w:r>
        <w:t xml:space="preserve">Appeler immédiatement un médecin.</w:t>
      </w:r>
      <w:r>
        <w:t xml:space="preserve"> </w:t>
      </w:r>
      <w:r>
        <w:t xml:space="preserve">Le gel de gluconate de calcium est disponible sur le lieu d’utilisation.</w:t>
      </w:r>
    </w:p>
    <w:p>
      <w:pPr>
        <w:pStyle w:val="BodyText"/>
      </w:pPr>
      <w:r>
        <w:t xml:space="preserve">ingestion : Ne pas faire vomir.</w:t>
      </w:r>
      <w:r>
        <w:t xml:space="preserve"> </w:t>
      </w:r>
      <w:r>
        <w:t xml:space="preserve">Faire avaler, dès que possible, une quinzaine d’ampoules de chlorure de calcium.</w:t>
      </w:r>
      <w:r>
        <w:t xml:space="preserve"> </w:t>
      </w:r>
      <w:r>
        <w:t xml:space="preserve">Emmener la personne à l’hôpital.</w:t>
      </w:r>
    </w:p>
    <w:p>
      <w:pPr>
        <w:pStyle w:val="BodyText"/>
      </w:pPr>
      <w:r>
        <w:t xml:space="preserve">inhalation : Amener la personne à l’air libre.</w:t>
      </w:r>
      <w:r>
        <w:t xml:space="preserve"> </w:t>
      </w:r>
      <w:r>
        <w:t xml:space="preserve">La maintenir dans une position confortable pour respirer.</w:t>
      </w:r>
    </w:p>
    <w:p>
      <w:r>
        <w:br w:type="page"/>
      </w:r>
    </w:p>
    <w:bookmarkEnd w:id="37"/>
    <w:bookmarkStart w:id="71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acide-nitrique"/>
    <w:p>
      <w:pPr>
        <w:pStyle w:val="Heading3"/>
      </w:pPr>
      <w:r>
        <w:t xml:space="preserve">acide nitrique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7697-37-2</w:t>
      </w:r>
    </w:p>
    <w:p>
      <w:pPr>
        <w:pStyle w:val="Compact"/>
        <w:numPr>
          <w:ilvl w:val="0"/>
          <w:numId w:val="1006"/>
        </w:numPr>
      </w:pPr>
      <w:r>
        <w:t xml:space="preserve">N° EINECS : 231-714-2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H272</w:t>
      </w:r>
      <w:r>
        <w:t xml:space="preserve"> </w:t>
      </w:r>
      <w:r>
        <w:t xml:space="preserve">Peut aggraver un incendie; comburant.</w:t>
      </w:r>
    </w:p>
    <w:p>
      <w:pPr>
        <w:numPr>
          <w:ilvl w:val="0"/>
          <w:numId w:val="1007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1.0 - VLE-15min (mg/m³) : 2.6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 n°9 - Acide nitrique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Explosion[1-3]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Start w:id="59" w:name="fluorure-de-magnésium"/>
    <w:p>
      <w:pPr>
        <w:pStyle w:val="Heading3"/>
      </w:pPr>
      <w:r>
        <w:t xml:space="preserve">Fluorure de magnésium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7783-40-6</w:t>
      </w:r>
    </w:p>
    <w:p>
      <w:pPr>
        <w:pStyle w:val="Compact"/>
        <w:numPr>
          <w:ilvl w:val="0"/>
          <w:numId w:val="1009"/>
        </w:numPr>
      </w:pPr>
      <w:r>
        <w:t xml:space="preserve">N° EINECS : 231-995-1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0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0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8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9">
        <w:r>
          <w:rPr>
            <w:rStyle w:val="Hyperlink"/>
            <w:color w:val="0856A0"/>
            <w:u w:val="single"/>
          </w:rPr>
          <w:t xml:space="preserve">Fiche n°191 - Fluorures alcalins et alcalino-terreux</w:t>
        </w:r>
      </w:hyperlink>
    </w:p>
    <w:p>
      <w:pPr>
        <w:numPr>
          <w:ilvl w:val="0"/>
          <w:numId w:val="1011"/>
        </w:numPr>
      </w:pPr>
      <w:hyperlink r:id="rId50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51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52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53">
        <w:r>
          <w:rPr>
            <w:rStyle w:val="Hyperlink"/>
            <w:color w:val="0856A0"/>
            <w:u w:val="single"/>
          </w:rPr>
          <w:t xml:space="preserve">Incendie - Explosion[18-20]</w:t>
        </w:r>
      </w:hyperlink>
    </w:p>
    <w:p>
      <w:pPr>
        <w:numPr>
          <w:ilvl w:val="0"/>
          <w:numId w:val="1011"/>
        </w:numPr>
      </w:pPr>
      <w:hyperlink r:id="rId54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55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56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57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8"/>
    <w:bookmarkEnd w:id="59"/>
    <w:bookmarkStart w:id="70" w:name="acide-fluorhydrique"/>
    <w:p>
      <w:pPr>
        <w:pStyle w:val="Heading3"/>
      </w:pPr>
      <w:r>
        <w:t xml:space="preserve">Acide fluorhydrique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2"/>
        </w:numPr>
      </w:pPr>
      <w:r>
        <w:t xml:space="preserve">N° CAS : 7664-39-3</w:t>
      </w:r>
    </w:p>
    <w:p>
      <w:pPr>
        <w:pStyle w:val="Compact"/>
        <w:numPr>
          <w:ilvl w:val="0"/>
          <w:numId w:val="1012"/>
        </w:numPr>
      </w:pPr>
      <w:r>
        <w:t xml:space="preserve">N° EINECS : 231-634-8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3"/>
        </w:numPr>
      </w:pPr>
      <w:r>
        <w:t xml:space="preserve">H300</w:t>
      </w:r>
      <w:r>
        <w:t xml:space="preserve"> </w:t>
      </w:r>
      <w:r>
        <w:t xml:space="preserve">Fatal if swallowed.</w:t>
      </w:r>
    </w:p>
    <w:p>
      <w:pPr>
        <w:numPr>
          <w:ilvl w:val="0"/>
          <w:numId w:val="1013"/>
        </w:numPr>
      </w:pPr>
      <w:r>
        <w:t xml:space="preserve">H310</w:t>
      </w:r>
      <w:r>
        <w:t xml:space="preserve"> </w:t>
      </w:r>
      <w:r>
        <w:t xml:space="preserve">Mortel par contact cutané.</w:t>
      </w:r>
    </w:p>
    <w:p>
      <w:pPr>
        <w:numPr>
          <w:ilvl w:val="0"/>
          <w:numId w:val="101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3"/>
        </w:numPr>
      </w:pPr>
      <w:r>
        <w:t xml:space="preserve">H330</w:t>
      </w:r>
      <w:r>
        <w:t xml:space="preserve"> </w:t>
      </w:r>
      <w:r>
        <w:t xml:space="preserve">Fatal if inhaled.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6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0">
        <w:r>
          <w:rPr>
            <w:rStyle w:val="Hyperlink"/>
            <w:color w:val="0856A0"/>
            <w:u w:val="single"/>
          </w:rPr>
          <w:t xml:space="preserve">Fiche n°6 - Fluorure d’hydrogène (ou acide fluorhydrique) et solutions aqueuses</w:t>
        </w:r>
      </w:hyperlink>
    </w:p>
    <w:p>
      <w:pPr>
        <w:numPr>
          <w:ilvl w:val="0"/>
          <w:numId w:val="1014"/>
        </w:numPr>
      </w:pPr>
      <w:hyperlink r:id="rId61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4"/>
        </w:numPr>
      </w:pPr>
      <w:hyperlink r:id="rId62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4"/>
        </w:numPr>
      </w:pPr>
      <w:hyperlink r:id="rId63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4"/>
        </w:numPr>
      </w:pPr>
      <w:hyperlink r:id="rId64">
        <w:r>
          <w:rPr>
            <w:rStyle w:val="Hyperlink"/>
            <w:color w:val="0856A0"/>
            <w:u w:val="single"/>
          </w:rPr>
          <w:t xml:space="preserve">Incendie - Explosion[30-32]</w:t>
        </w:r>
      </w:hyperlink>
    </w:p>
    <w:p>
      <w:pPr>
        <w:numPr>
          <w:ilvl w:val="0"/>
          <w:numId w:val="1014"/>
        </w:numPr>
      </w:pPr>
      <w:hyperlink r:id="rId65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4"/>
        </w:numPr>
      </w:pPr>
      <w:hyperlink r:id="rId66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4"/>
        </w:numPr>
      </w:pPr>
      <w:hyperlink r:id="rId67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4"/>
        </w:numPr>
      </w:pPr>
      <w:hyperlink r:id="rId68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9"/>
    <w:bookmarkEnd w:id="70"/>
    <w:bookmarkEnd w:id="71"/>
    <w:bookmarkStart w:id="72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protecteurs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protecteurs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</w:t>
            </w:r>
          </w:p>
        </w:tc>
      </w:tr>
    </w:tbl>
    <w:bookmarkEnd w:id="72"/>
    <w:bookmarkStart w:id="73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 : - Conserver le récipient bien fermé. - Utiliser uniquement dans des zones bien ventilées. - Éviter le contact avec la peau, les yeux et les vêtements.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 - Exigences concernant les lieux et conteneurs de stockage - Garder les récipients bien fermés dans un endroit sec, frais et bien ventilé. - Indications concernant le stockage en commun - Ne pas stocker avec des produits alimentaires. - Information supplémentaire sur les conditions de stockage - Conserver dans le conteneur original. - Conserver à l’écart des aliments et boissons y compris ceux pour animaux. - Matières incompatibles - Bases fortes. - Des oxydants puissants. - Des métaux. - Matières inflammables. - Dégage de l’hydrogène en présence de métaux. - Attaque le verre et les matériaux à base de silicate.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L’utilisation prévue du produit est : décapant après soudage.</w:t>
            </w:r>
          </w:p>
        </w:tc>
      </w:tr>
    </w:tbl>
    <w:bookmarkEnd w:id="73"/>
    <w:bookmarkEnd w:id="74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9" Type="http://schemas.openxmlformats.org/officeDocument/2006/relationships/hyperlink" Target="https://www.inrs.fr/publications/bdd/fichetox/fiche.html?refINRS=FICHETOX_191" TargetMode="External"/><Relationship Id="rId52" Type="http://schemas.openxmlformats.org/officeDocument/2006/relationships/hyperlink" Target="https://www.inrs.fr/publications/bdd/fichetox/fiche.html?refINRS=FICHETOX_191&amp;section=VLEPMesurage" TargetMode="External"/><Relationship Id="rId57" Type="http://schemas.openxmlformats.org/officeDocument/2006/relationships/hyperlink" Target="https://www.inrs.fr/publications/bdd/fichetox/fiche.html?refINRS=FICHETOX_191&amp;section=bibliographieAuteurs" TargetMode="External"/><Relationship Id="rId51" Type="http://schemas.openxmlformats.org/officeDocument/2006/relationships/hyperlink" Target="https://www.inrs.fr/publications/bdd/fichetox/fiche.html?refINRS=FICHETOX_191&amp;section=caracteristiques" TargetMode="External"/><Relationship Id="rId50" Type="http://schemas.openxmlformats.org/officeDocument/2006/relationships/hyperlink" Target="https://www.inrs.fr/publications/bdd/fichetox/fiche.html?refINRS=FICHETOX_191&amp;section=generalites" TargetMode="External"/><Relationship Id="rId53" Type="http://schemas.openxmlformats.org/officeDocument/2006/relationships/hyperlink" Target="https://www.inrs.fr/publications/bdd/fichetox/fiche.html?refINRS=FICHETOX_191&amp;section=incendieExplosion" TargetMode="External"/><Relationship Id="rId54" Type="http://schemas.openxmlformats.org/officeDocument/2006/relationships/hyperlink" Target="https://www.inrs.fr/publications/bdd/fichetox/fiche.html?refINRS=FICHETOX_191&amp;section=pathologieToxicologie" TargetMode="External"/><Relationship Id="rId56" Type="http://schemas.openxmlformats.org/officeDocument/2006/relationships/hyperlink" Target="https://www.inrs.fr/publications/bdd/fichetox/fiche.html?refINRS=FICHETOX_191&amp;section=recommandations" TargetMode="External"/><Relationship Id="rId55" Type="http://schemas.openxmlformats.org/officeDocument/2006/relationships/hyperlink" Target="https://www.inrs.fr/publications/bdd/fichetox/fiche.html?refINRS=FICHETOX_191&amp;section=reglementation" TargetMode="External"/><Relationship Id="rId60" Type="http://schemas.openxmlformats.org/officeDocument/2006/relationships/hyperlink" Target="https://www.inrs.fr/publications/bdd/fichetox/fiche.html?refINRS=FICHETOX_6" TargetMode="External"/><Relationship Id="rId63" Type="http://schemas.openxmlformats.org/officeDocument/2006/relationships/hyperlink" Target="https://www.inrs.fr/publications/bdd/fichetox/fiche.html?refINRS=FICHETOX_6&amp;section=VLEPMesurage" TargetMode="External"/><Relationship Id="rId68" Type="http://schemas.openxmlformats.org/officeDocument/2006/relationships/hyperlink" Target="https://www.inrs.fr/publications/bdd/fichetox/fiche.html?refINRS=FICHETOX_6&amp;section=bibliographieAuteurs" TargetMode="External"/><Relationship Id="rId62" Type="http://schemas.openxmlformats.org/officeDocument/2006/relationships/hyperlink" Target="https://www.inrs.fr/publications/bdd/fichetox/fiche.html?refINRS=FICHETOX_6&amp;section=caracteristiques" TargetMode="External"/><Relationship Id="rId61" Type="http://schemas.openxmlformats.org/officeDocument/2006/relationships/hyperlink" Target="https://www.inrs.fr/publications/bdd/fichetox/fiche.html?refINRS=FICHETOX_6&amp;section=generalites" TargetMode="External"/><Relationship Id="rId64" Type="http://schemas.openxmlformats.org/officeDocument/2006/relationships/hyperlink" Target="https://www.inrs.fr/publications/bdd/fichetox/fiche.html?refINRS=FICHETOX_6&amp;section=incendieExplosion" TargetMode="External"/><Relationship Id="rId65" Type="http://schemas.openxmlformats.org/officeDocument/2006/relationships/hyperlink" Target="https://www.inrs.fr/publications/bdd/fichetox/fiche.html?refINRS=FICHETOX_6&amp;section=pathologieToxicologie" TargetMode="External"/><Relationship Id="rId67" Type="http://schemas.openxmlformats.org/officeDocument/2006/relationships/hyperlink" Target="https://www.inrs.fr/publications/bdd/fichetox/fiche.html?refINRS=FICHETOX_6&amp;section=recommandations" TargetMode="External"/><Relationship Id="rId66" Type="http://schemas.openxmlformats.org/officeDocument/2006/relationships/hyperlink" Target="https://www.inrs.fr/publications/bdd/fichetox/fiche.html?refINRS=FICHETOX_6&amp;section=reglementation" TargetMode="External"/><Relationship Id="rId38" Type="http://schemas.openxmlformats.org/officeDocument/2006/relationships/hyperlink" Target="https://www.inrs.fr/publications/bdd/fichetox/fiche.html?refINRS=FICHETOX_9" TargetMode="External"/><Relationship Id="rId41" Type="http://schemas.openxmlformats.org/officeDocument/2006/relationships/hyperlink" Target="https://www.inrs.fr/publications/bdd/fichetox/fiche.html?refINRS=FICHETOX_9&amp;section=VLEPMesurage" TargetMode="External"/><Relationship Id="rId46" Type="http://schemas.openxmlformats.org/officeDocument/2006/relationships/hyperlink" Target="https://www.inrs.fr/publications/bdd/fichetox/fiche.html?refINRS=FICHETOX_9&amp;section=bibliographieAuteurs" TargetMode="External"/><Relationship Id="rId40" Type="http://schemas.openxmlformats.org/officeDocument/2006/relationships/hyperlink" Target="https://www.inrs.fr/publications/bdd/fichetox/fiche.html?refINRS=FICHETOX_9&amp;section=caracteristiques" TargetMode="External"/><Relationship Id="rId39" Type="http://schemas.openxmlformats.org/officeDocument/2006/relationships/hyperlink" Target="https://www.inrs.fr/publications/bdd/fichetox/fiche.html?refINRS=FICHETOX_9&amp;section=generalites" TargetMode="External"/><Relationship Id="rId42" Type="http://schemas.openxmlformats.org/officeDocument/2006/relationships/hyperlink" Target="https://www.inrs.fr/publications/bdd/fichetox/fiche.html?refINRS=FICHETOX_9&amp;section=incendieExplosion" TargetMode="External"/><Relationship Id="rId43" Type="http://schemas.openxmlformats.org/officeDocument/2006/relationships/hyperlink" Target="https://www.inrs.fr/publications/bdd/fichetox/fiche.html?refINRS=FICHETOX_9&amp;section=pathologieToxicologie" TargetMode="External"/><Relationship Id="rId45" Type="http://schemas.openxmlformats.org/officeDocument/2006/relationships/hyperlink" Target="https://www.inrs.fr/publications/bdd/fichetox/fiche.html?refINRS=FICHETOX_9&amp;section=recommandations" TargetMode="External"/><Relationship Id="rId44" Type="http://schemas.openxmlformats.org/officeDocument/2006/relationships/hyperlink" Target="https://www.inrs.fr/publications/bdd/fichetox/fiche.html?refINRS=FICHETOX_9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9" Type="http://schemas.openxmlformats.org/officeDocument/2006/relationships/hyperlink" Target="https://www.inrs.fr/publications/bdd/fichetox/fiche.html?refINRS=FICHETOX_191" TargetMode="External"/><Relationship Id="rId52" Type="http://schemas.openxmlformats.org/officeDocument/2006/relationships/hyperlink" Target="https://www.inrs.fr/publications/bdd/fichetox/fiche.html?refINRS=FICHETOX_191&amp;section=VLEPMesurage" TargetMode="External"/><Relationship Id="rId57" Type="http://schemas.openxmlformats.org/officeDocument/2006/relationships/hyperlink" Target="https://www.inrs.fr/publications/bdd/fichetox/fiche.html?refINRS=FICHETOX_191&amp;section=bibliographieAuteurs" TargetMode="External"/><Relationship Id="rId51" Type="http://schemas.openxmlformats.org/officeDocument/2006/relationships/hyperlink" Target="https://www.inrs.fr/publications/bdd/fichetox/fiche.html?refINRS=FICHETOX_191&amp;section=caracteristiques" TargetMode="External"/><Relationship Id="rId50" Type="http://schemas.openxmlformats.org/officeDocument/2006/relationships/hyperlink" Target="https://www.inrs.fr/publications/bdd/fichetox/fiche.html?refINRS=FICHETOX_191&amp;section=generalites" TargetMode="External"/><Relationship Id="rId53" Type="http://schemas.openxmlformats.org/officeDocument/2006/relationships/hyperlink" Target="https://www.inrs.fr/publications/bdd/fichetox/fiche.html?refINRS=FICHETOX_191&amp;section=incendieExplosion" TargetMode="External"/><Relationship Id="rId54" Type="http://schemas.openxmlformats.org/officeDocument/2006/relationships/hyperlink" Target="https://www.inrs.fr/publications/bdd/fichetox/fiche.html?refINRS=FICHETOX_191&amp;section=pathologieToxicologie" TargetMode="External"/><Relationship Id="rId56" Type="http://schemas.openxmlformats.org/officeDocument/2006/relationships/hyperlink" Target="https://www.inrs.fr/publications/bdd/fichetox/fiche.html?refINRS=FICHETOX_191&amp;section=recommandations" TargetMode="External"/><Relationship Id="rId55" Type="http://schemas.openxmlformats.org/officeDocument/2006/relationships/hyperlink" Target="https://www.inrs.fr/publications/bdd/fichetox/fiche.html?refINRS=FICHETOX_191&amp;section=reglementation" TargetMode="External"/><Relationship Id="rId60" Type="http://schemas.openxmlformats.org/officeDocument/2006/relationships/hyperlink" Target="https://www.inrs.fr/publications/bdd/fichetox/fiche.html?refINRS=FICHETOX_6" TargetMode="External"/><Relationship Id="rId63" Type="http://schemas.openxmlformats.org/officeDocument/2006/relationships/hyperlink" Target="https://www.inrs.fr/publications/bdd/fichetox/fiche.html?refINRS=FICHETOX_6&amp;section=VLEPMesurage" TargetMode="External"/><Relationship Id="rId68" Type="http://schemas.openxmlformats.org/officeDocument/2006/relationships/hyperlink" Target="https://www.inrs.fr/publications/bdd/fichetox/fiche.html?refINRS=FICHETOX_6&amp;section=bibliographieAuteurs" TargetMode="External"/><Relationship Id="rId62" Type="http://schemas.openxmlformats.org/officeDocument/2006/relationships/hyperlink" Target="https://www.inrs.fr/publications/bdd/fichetox/fiche.html?refINRS=FICHETOX_6&amp;section=caracteristiques" TargetMode="External"/><Relationship Id="rId61" Type="http://schemas.openxmlformats.org/officeDocument/2006/relationships/hyperlink" Target="https://www.inrs.fr/publications/bdd/fichetox/fiche.html?refINRS=FICHETOX_6&amp;section=generalites" TargetMode="External"/><Relationship Id="rId64" Type="http://schemas.openxmlformats.org/officeDocument/2006/relationships/hyperlink" Target="https://www.inrs.fr/publications/bdd/fichetox/fiche.html?refINRS=FICHETOX_6&amp;section=incendieExplosion" TargetMode="External"/><Relationship Id="rId65" Type="http://schemas.openxmlformats.org/officeDocument/2006/relationships/hyperlink" Target="https://www.inrs.fr/publications/bdd/fichetox/fiche.html?refINRS=FICHETOX_6&amp;section=pathologieToxicologie" TargetMode="External"/><Relationship Id="rId67" Type="http://schemas.openxmlformats.org/officeDocument/2006/relationships/hyperlink" Target="https://www.inrs.fr/publications/bdd/fichetox/fiche.html?refINRS=FICHETOX_6&amp;section=recommandations" TargetMode="External"/><Relationship Id="rId66" Type="http://schemas.openxmlformats.org/officeDocument/2006/relationships/hyperlink" Target="https://www.inrs.fr/publications/bdd/fichetox/fiche.html?refINRS=FICHETOX_6&amp;section=reglementation" TargetMode="External"/><Relationship Id="rId38" Type="http://schemas.openxmlformats.org/officeDocument/2006/relationships/hyperlink" Target="https://www.inrs.fr/publications/bdd/fichetox/fiche.html?refINRS=FICHETOX_9" TargetMode="External"/><Relationship Id="rId41" Type="http://schemas.openxmlformats.org/officeDocument/2006/relationships/hyperlink" Target="https://www.inrs.fr/publications/bdd/fichetox/fiche.html?refINRS=FICHETOX_9&amp;section=VLEPMesurage" TargetMode="External"/><Relationship Id="rId46" Type="http://schemas.openxmlformats.org/officeDocument/2006/relationships/hyperlink" Target="https://www.inrs.fr/publications/bdd/fichetox/fiche.html?refINRS=FICHETOX_9&amp;section=bibliographieAuteurs" TargetMode="External"/><Relationship Id="rId40" Type="http://schemas.openxmlformats.org/officeDocument/2006/relationships/hyperlink" Target="https://www.inrs.fr/publications/bdd/fichetox/fiche.html?refINRS=FICHETOX_9&amp;section=caracteristiques" TargetMode="External"/><Relationship Id="rId39" Type="http://schemas.openxmlformats.org/officeDocument/2006/relationships/hyperlink" Target="https://www.inrs.fr/publications/bdd/fichetox/fiche.html?refINRS=FICHETOX_9&amp;section=generalites" TargetMode="External"/><Relationship Id="rId42" Type="http://schemas.openxmlformats.org/officeDocument/2006/relationships/hyperlink" Target="https://www.inrs.fr/publications/bdd/fichetox/fiche.html?refINRS=FICHETOX_9&amp;section=incendieExplosion" TargetMode="External"/><Relationship Id="rId43" Type="http://schemas.openxmlformats.org/officeDocument/2006/relationships/hyperlink" Target="https://www.inrs.fr/publications/bdd/fichetox/fiche.html?refINRS=FICHETOX_9&amp;section=pathologieToxicologie" TargetMode="External"/><Relationship Id="rId45" Type="http://schemas.openxmlformats.org/officeDocument/2006/relationships/hyperlink" Target="https://www.inrs.fr/publications/bdd/fichetox/fiche.html?refINRS=FICHETOX_9&amp;section=recommandations" TargetMode="External"/><Relationship Id="rId44" Type="http://schemas.openxmlformats.org/officeDocument/2006/relationships/hyperlink" Target="https://www.inrs.fr/publications/bdd/fichetox/fiche.html?refINRS=FICHETOX_9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2026-04-01T16:41:26Z</dcterms:created>
  <dcterms:modified xsi:type="dcterms:W3CDTF">2026-04-01T16:41:26Z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