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dilupoxbwok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New Tech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dilupoxbwok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1" w:name="analyse-des-dangers-dilupoxbwok"/>
    <w:p>
      <w:pPr>
        <w:pStyle w:val="Heading1"/>
      </w:pPr>
      <w:r>
        <w:t xml:space="preserve">Analyse des dangers : dilupoxbwok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dilupoxbwok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New Tech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Diluant peinture époxydique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2015-11-12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2015-11-12.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H226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H315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H318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H335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BUTANE-1-OL devrait être classée H336 selon les dernières classifications harmonisées publiées par l’ECHA</w:t>
      </w:r>
    </w:p>
    <w:bookmarkEnd w:id="28"/>
    <w:bookmarkEnd w:id="29"/>
    <w:bookmarkStart w:id="42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4" name="Picture"/>
            <a:graphic>
              <a:graphicData uri="http://schemas.openxmlformats.org/drawingml/2006/picture">
                <pic:pic>
                  <pic:nvPicPr>
                    <pic:cNvPr descr="templates/SGH05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7" name="Picture"/>
            <a:graphic>
              <a:graphicData uri="http://schemas.openxmlformats.org/drawingml/2006/picture">
                <pic:pic>
                  <pic:nvPicPr>
                    <pic:cNvPr descr="templates/SGH07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40" name="Picture"/>
            <a:graphic>
              <a:graphicData uri="http://schemas.openxmlformats.org/drawingml/2006/picture">
                <pic:pic>
                  <pic:nvPicPr>
                    <pic:cNvPr descr="templates/SGH08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4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4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4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classe 3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42"/>
    <w:bookmarkStart w:id="43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 Enlever immédiatement tout vêtement ou accessoire contaminé.</w:t>
      </w:r>
      <w:r>
        <w:t xml:space="preserve">• Laver abondamment la zone touchée à l’eau savonneuse, en utilisant une grande quantité d’eau.</w:t>
      </w:r>
      <w:r>
        <w:t xml:space="preserve">• Si l’irritation persiste, consulter un médecin.</w:t>
      </w:r>
    </w:p>
    <w:p>
      <w:pPr>
        <w:pStyle w:val="BodyText"/>
      </w:pPr>
      <w:r>
        <w:t xml:space="preserve">eyes : • Rincer les yeux abondamment à l’eau claire pendant au moins 20 minutes, en gardant les paupières ouvertes.</w:t>
      </w:r>
      <w:r>
        <w:t xml:space="preserve">• Retirer les verres de contact souples avant le rinçage.</w:t>
      </w:r>
      <w:r>
        <w:t xml:space="preserve">• Ne pas faire vomir.</w:t>
      </w:r>
      <w:r>
        <w:t xml:space="preserve">• Ne pas donner à boire, ne pas rincer la bouche.</w:t>
      </w:r>
      <w:r>
        <w:t xml:space="preserve">• Conduire immédiatement la victime chez un médecin ou à la clinique.</w:t>
      </w:r>
    </w:p>
    <w:p>
      <w:pPr>
        <w:pStyle w:val="BodyText"/>
      </w:pPr>
      <w:r>
        <w:t xml:space="preserve">ingestion : • Ne jamais faire vomir.</w:t>
      </w:r>
      <w:r>
        <w:t xml:space="preserve">• Ne pas donner à boire.</w:t>
      </w:r>
      <w:r>
        <w:t xml:space="preserve">• Rincer la bouche, mais ne pas faire boire.</w:t>
      </w:r>
      <w:r>
        <w:t xml:space="preserve">• Conduire immédiatement la victime à la clinique ou chez un médecin.</w:t>
      </w:r>
    </w:p>
    <w:p>
      <w:pPr>
        <w:pStyle w:val="BodyText"/>
      </w:pPr>
      <w:r>
        <w:t xml:space="preserve">inhalation : • Évacuer la victime dans un endroit aéré, à l’air frais.</w:t>
      </w:r>
      <w:r>
        <w:t xml:space="preserve">• Placer la personne en position semi‑couchée.</w:t>
      </w:r>
      <w:r>
        <w:t xml:space="preserve">• Appeler un médecin si nécessaire.</w:t>
      </w:r>
    </w:p>
    <w:p>
      <w:r>
        <w:br w:type="page"/>
      </w:r>
    </w:p>
    <w:bookmarkEnd w:id="43"/>
    <w:bookmarkStart w:id="6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4" w:name="dilupox-fds"/>
    <w:p>
      <w:pPr>
        <w:pStyle w:val="Heading3"/>
      </w:pPr>
      <w:r>
        <w:t xml:space="preserve">DILUPOX-FDS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71-36-3</w:t>
      </w:r>
    </w:p>
    <w:p>
      <w:pPr>
        <w:pStyle w:val="Compact"/>
        <w:numPr>
          <w:ilvl w:val="0"/>
          <w:numId w:val="1006"/>
        </w:numPr>
      </w:pPr>
      <w:r>
        <w:t xml:space="preserve">N° EINECS : 200-751-6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62.0</w:t>
            </w:r>
          </w:p>
        </w:tc>
      </w:tr>
    </w:tbl>
    <w:bookmarkStart w:id="53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4">
        <w:r>
          <w:rPr>
            <w:rStyle w:val="Hyperlink"/>
            <w:color w:val="0856A0"/>
            <w:u w:val="single"/>
          </w:rPr>
          <w:t xml:space="preserve">Fiche n°80 - Butan-1-ol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8">
        <w:r>
          <w:rPr>
            <w:rStyle w:val="Hyperlink"/>
            <w:color w:val="0856A0"/>
            <w:u w:val="single"/>
          </w:rPr>
          <w:t xml:space="preserve">Incendie - Explosion[15-17]</w:t>
        </w:r>
      </w:hyperlink>
    </w:p>
    <w:p>
      <w:pPr>
        <w:numPr>
          <w:ilvl w:val="0"/>
          <w:numId w:val="1008"/>
        </w:numPr>
      </w:pPr>
      <w:hyperlink r:id="rId4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5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5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5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3"/>
    <w:bookmarkEnd w:id="54"/>
    <w:bookmarkStart w:id="65" w:name="éthylbenzène"/>
    <w:p>
      <w:pPr>
        <w:pStyle w:val="Heading3"/>
      </w:pPr>
      <w:r>
        <w:t xml:space="preserve">éthylbenzène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100-41-4</w:t>
      </w:r>
    </w:p>
    <w:p>
      <w:pPr>
        <w:pStyle w:val="Compact"/>
        <w:numPr>
          <w:ilvl w:val="0"/>
          <w:numId w:val="1009"/>
        </w:numPr>
      </w:pPr>
      <w:r>
        <w:t xml:space="preserve">N° EINECS : 202-849-4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0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87.0 - VLE-15min (ppm) : 125.0 - VLE-15min (mg/m³) : 551.0</w:t>
            </w:r>
          </w:p>
        </w:tc>
      </w:tr>
    </w:tbl>
    <w:bookmarkStart w:id="6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5">
        <w:r>
          <w:rPr>
            <w:rStyle w:val="Hyperlink"/>
            <w:color w:val="0856A0"/>
            <w:u w:val="single"/>
          </w:rPr>
          <w:t xml:space="preserve">Fiche n°266 - Ethylbenzène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9">
        <w:r>
          <w:rPr>
            <w:rStyle w:val="Hyperlink"/>
            <w:color w:val="0856A0"/>
            <w:u w:val="single"/>
          </w:rPr>
          <w:t xml:space="preserve">Incendie - Explosion[4, 5, 7]</w:t>
        </w:r>
      </w:hyperlink>
    </w:p>
    <w:p>
      <w:pPr>
        <w:numPr>
          <w:ilvl w:val="0"/>
          <w:numId w:val="1011"/>
        </w:numPr>
      </w:pPr>
      <w:hyperlink r:id="rId6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6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6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6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4"/>
    <w:bookmarkEnd w:id="65"/>
    <w:bookmarkStart w:id="67" w:name="butane-1-ol"/>
    <w:p>
      <w:pPr>
        <w:pStyle w:val="Heading3"/>
      </w:pPr>
      <w:r>
        <w:t xml:space="preserve">BUTANE-1-OL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71-36-3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62.0</w:t>
            </w:r>
          </w:p>
        </w:tc>
      </w:tr>
    </w:tbl>
    <w:bookmarkStart w:id="6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4">
        <w:r>
          <w:rPr>
            <w:rStyle w:val="Hyperlink"/>
            <w:color w:val="0856A0"/>
            <w:u w:val="single"/>
          </w:rPr>
          <w:t xml:space="preserve">Fiche n°80 - Butan-1-ol</w:t>
        </w:r>
      </w:hyperlink>
    </w:p>
    <w:p>
      <w:pPr>
        <w:numPr>
          <w:ilvl w:val="0"/>
          <w:numId w:val="1014"/>
        </w:numPr>
      </w:pPr>
      <w:hyperlink r:id="rId4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4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Incendie - Explosion[15-17]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6"/>
    <w:bookmarkEnd w:id="67"/>
    <w:bookmarkEnd w:id="68"/>
    <w:bookmarkStart w:id="6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</w:t>
            </w:r>
          </w:p>
        </w:tc>
      </w:tr>
    </w:tbl>
    <w:bookmarkEnd w:id="69"/>
    <w:bookmarkStart w:id="7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Les vapeurs peuvent former un mélange inflammable avec l’air. - Ne pas manger, boire ni fumer dans les endroits où l’on utilise le produit. - Avoir une douche, un bain oculaire et un point d’eau à proximité. - Éviter tout contact avec les yeux et la peau et ne pas respirer les vapeurs et brouillards. - Porter un équipement de protection individuel (voir rubrique 8).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uniquement dans un endroit accessible uniquement aux personnes autorisées. - Utiliser un sol incombustible et imperméable formant une cuvette de rétention. - Conserver le récipient bien fermé. - Maintenir la température à 25 °C ou moins. - Éloigner le produit de toute flamme, source d’étincelles et interdire le fumer. - Conserver à l’abri du soleil et de toute autre source de chaleur. - Garder l’endroit très bien ventilé. Incompatibilités à éviter :” - Éloigner le produit des acides forts, bases fortes et substances comburantes. - Utiliser des contenants en acier inoxydable ou acier doux. - Éviter les plastiques solubles dans le produit (ex. caoutchoucs, aluminium).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Diluant peinture époxydique</w:t>
            </w:r>
          </w:p>
        </w:tc>
      </w:tr>
    </w:tbl>
    <w:bookmarkEnd w:id="70"/>
    <w:bookmarkEnd w:id="7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39" Type="http://schemas.openxmlformats.org/officeDocument/2006/relationships/image" Target="media/rId39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5" Type="http://schemas.openxmlformats.org/officeDocument/2006/relationships/hyperlink" Target="https://www.inrs.fr/publications/bdd/fichetox/fiche.html?refINRS=FICHETOX_266" TargetMode="External"/><Relationship Id="rId58" Type="http://schemas.openxmlformats.org/officeDocument/2006/relationships/hyperlink" Target="https://www.inrs.fr/publications/bdd/fichetox/fiche.html?refINRS=FICHETOX_266&amp;section=VLEPMesurage" TargetMode="External"/><Relationship Id="rId63" Type="http://schemas.openxmlformats.org/officeDocument/2006/relationships/hyperlink" Target="https://www.inrs.fr/publications/bdd/fichetox/fiche.html?refINRS=FICHETOX_266&amp;section=bibliographieAuteurs" TargetMode="External"/><Relationship Id="rId57" Type="http://schemas.openxmlformats.org/officeDocument/2006/relationships/hyperlink" Target="https://www.inrs.fr/publications/bdd/fichetox/fiche.html?refINRS=FICHETOX_266&amp;section=caracteristiques" TargetMode="External"/><Relationship Id="rId56" Type="http://schemas.openxmlformats.org/officeDocument/2006/relationships/hyperlink" Target="https://www.inrs.fr/publications/bdd/fichetox/fiche.html?refINRS=FICHETOX_266&amp;section=generalites" TargetMode="External"/><Relationship Id="rId59" Type="http://schemas.openxmlformats.org/officeDocument/2006/relationships/hyperlink" Target="https://www.inrs.fr/publications/bdd/fichetox/fiche.html?refINRS=FICHETOX_266&amp;section=incendieExplosion" TargetMode="External"/><Relationship Id="rId60" Type="http://schemas.openxmlformats.org/officeDocument/2006/relationships/hyperlink" Target="https://www.inrs.fr/publications/bdd/fichetox/fiche.html?refINRS=FICHETOX_266&amp;section=pathologieToxicologie" TargetMode="External"/><Relationship Id="rId62" Type="http://schemas.openxmlformats.org/officeDocument/2006/relationships/hyperlink" Target="https://www.inrs.fr/publications/bdd/fichetox/fiche.html?refINRS=FICHETOX_266&amp;section=recommandations" TargetMode="External"/><Relationship Id="rId61" Type="http://schemas.openxmlformats.org/officeDocument/2006/relationships/hyperlink" Target="https://www.inrs.fr/publications/bdd/fichetox/fiche.html?refINRS=FICHETOX_266&amp;section=reglementation" TargetMode="External"/><Relationship Id="rId44" Type="http://schemas.openxmlformats.org/officeDocument/2006/relationships/hyperlink" Target="https://www.inrs.fr/publications/bdd/fichetox/fiche.html?refINRS=FICHETOX_80" TargetMode="External"/><Relationship Id="rId47" Type="http://schemas.openxmlformats.org/officeDocument/2006/relationships/hyperlink" Target="https://www.inrs.fr/publications/bdd/fichetox/fiche.html?refINRS=FICHETOX_80&amp;section=VLEPMesurage" TargetMode="External"/><Relationship Id="rId52" Type="http://schemas.openxmlformats.org/officeDocument/2006/relationships/hyperlink" Target="https://www.inrs.fr/publications/bdd/fichetox/fiche.html?refINRS=FICHETOX_80&amp;section=bibliographieAuteurs" TargetMode="External"/><Relationship Id="rId46" Type="http://schemas.openxmlformats.org/officeDocument/2006/relationships/hyperlink" Target="https://www.inrs.fr/publications/bdd/fichetox/fiche.html?refINRS=FICHETOX_80&amp;section=caracteristiques" TargetMode="External"/><Relationship Id="rId45" Type="http://schemas.openxmlformats.org/officeDocument/2006/relationships/hyperlink" Target="https://www.inrs.fr/publications/bdd/fichetox/fiche.html?refINRS=FICHETOX_80&amp;section=generalites" TargetMode="External"/><Relationship Id="rId48" Type="http://schemas.openxmlformats.org/officeDocument/2006/relationships/hyperlink" Target="https://www.inrs.fr/publications/bdd/fichetox/fiche.html?refINRS=FICHETOX_80&amp;section=incendieExplosion" TargetMode="External"/><Relationship Id="rId49" Type="http://schemas.openxmlformats.org/officeDocument/2006/relationships/hyperlink" Target="https://www.inrs.fr/publications/bdd/fichetox/fiche.html?refINRS=FICHETOX_80&amp;section=pathologieToxicologie" TargetMode="External"/><Relationship Id="rId51" Type="http://schemas.openxmlformats.org/officeDocument/2006/relationships/hyperlink" Target="https://www.inrs.fr/publications/bdd/fichetox/fiche.html?refINRS=FICHETOX_80&amp;section=recommandations" TargetMode="External"/><Relationship Id="rId50" Type="http://schemas.openxmlformats.org/officeDocument/2006/relationships/hyperlink" Target="https://www.inrs.fr/publications/bdd/fichetox/fiche.html?refINRS=FICHETOX_8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5" Type="http://schemas.openxmlformats.org/officeDocument/2006/relationships/hyperlink" Target="https://www.inrs.fr/publications/bdd/fichetox/fiche.html?refINRS=FICHETOX_266" TargetMode="External"/><Relationship Id="rId58" Type="http://schemas.openxmlformats.org/officeDocument/2006/relationships/hyperlink" Target="https://www.inrs.fr/publications/bdd/fichetox/fiche.html?refINRS=FICHETOX_266&amp;section=VLEPMesurage" TargetMode="External"/><Relationship Id="rId63" Type="http://schemas.openxmlformats.org/officeDocument/2006/relationships/hyperlink" Target="https://www.inrs.fr/publications/bdd/fichetox/fiche.html?refINRS=FICHETOX_266&amp;section=bibliographieAuteurs" TargetMode="External"/><Relationship Id="rId57" Type="http://schemas.openxmlformats.org/officeDocument/2006/relationships/hyperlink" Target="https://www.inrs.fr/publications/bdd/fichetox/fiche.html?refINRS=FICHETOX_266&amp;section=caracteristiques" TargetMode="External"/><Relationship Id="rId56" Type="http://schemas.openxmlformats.org/officeDocument/2006/relationships/hyperlink" Target="https://www.inrs.fr/publications/bdd/fichetox/fiche.html?refINRS=FICHETOX_266&amp;section=generalites" TargetMode="External"/><Relationship Id="rId59" Type="http://schemas.openxmlformats.org/officeDocument/2006/relationships/hyperlink" Target="https://www.inrs.fr/publications/bdd/fichetox/fiche.html?refINRS=FICHETOX_266&amp;section=incendieExplosion" TargetMode="External"/><Relationship Id="rId60" Type="http://schemas.openxmlformats.org/officeDocument/2006/relationships/hyperlink" Target="https://www.inrs.fr/publications/bdd/fichetox/fiche.html?refINRS=FICHETOX_266&amp;section=pathologieToxicologie" TargetMode="External"/><Relationship Id="rId62" Type="http://schemas.openxmlformats.org/officeDocument/2006/relationships/hyperlink" Target="https://www.inrs.fr/publications/bdd/fichetox/fiche.html?refINRS=FICHETOX_266&amp;section=recommandations" TargetMode="External"/><Relationship Id="rId61" Type="http://schemas.openxmlformats.org/officeDocument/2006/relationships/hyperlink" Target="https://www.inrs.fr/publications/bdd/fichetox/fiche.html?refINRS=FICHETOX_266&amp;section=reglementation" TargetMode="External"/><Relationship Id="rId44" Type="http://schemas.openxmlformats.org/officeDocument/2006/relationships/hyperlink" Target="https://www.inrs.fr/publications/bdd/fichetox/fiche.html?refINRS=FICHETOX_80" TargetMode="External"/><Relationship Id="rId47" Type="http://schemas.openxmlformats.org/officeDocument/2006/relationships/hyperlink" Target="https://www.inrs.fr/publications/bdd/fichetox/fiche.html?refINRS=FICHETOX_80&amp;section=VLEPMesurage" TargetMode="External"/><Relationship Id="rId52" Type="http://schemas.openxmlformats.org/officeDocument/2006/relationships/hyperlink" Target="https://www.inrs.fr/publications/bdd/fichetox/fiche.html?refINRS=FICHETOX_80&amp;section=bibliographieAuteurs" TargetMode="External"/><Relationship Id="rId46" Type="http://schemas.openxmlformats.org/officeDocument/2006/relationships/hyperlink" Target="https://www.inrs.fr/publications/bdd/fichetox/fiche.html?refINRS=FICHETOX_80&amp;section=caracteristiques" TargetMode="External"/><Relationship Id="rId45" Type="http://schemas.openxmlformats.org/officeDocument/2006/relationships/hyperlink" Target="https://www.inrs.fr/publications/bdd/fichetox/fiche.html?refINRS=FICHETOX_80&amp;section=generalites" TargetMode="External"/><Relationship Id="rId48" Type="http://schemas.openxmlformats.org/officeDocument/2006/relationships/hyperlink" Target="https://www.inrs.fr/publications/bdd/fichetox/fiche.html?refINRS=FICHETOX_80&amp;section=incendieExplosion" TargetMode="External"/><Relationship Id="rId49" Type="http://schemas.openxmlformats.org/officeDocument/2006/relationships/hyperlink" Target="https://www.inrs.fr/publications/bdd/fichetox/fiche.html?refINRS=FICHETOX_80&amp;section=pathologieToxicologie" TargetMode="External"/><Relationship Id="rId51" Type="http://schemas.openxmlformats.org/officeDocument/2006/relationships/hyperlink" Target="https://www.inrs.fr/publications/bdd/fichetox/fiche.html?refINRS=FICHETOX_80&amp;section=recommandations" TargetMode="External"/><Relationship Id="rId50" Type="http://schemas.openxmlformats.org/officeDocument/2006/relationships/hyperlink" Target="https://www.inrs.fr/publications/bdd/fichetox/fiche.html?refINRS=FICHETOX_8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2026-04-01T19:11:19Z</dcterms:created>
  <dcterms:modified xsi:type="dcterms:W3CDTF">2026-04-01T19:11:19Z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