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diversey-taskisanicidpurecow1ewat-tub-grez-hain-vlvok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diversey-taskisanicidpurecow1ewat-tub-grez-hain-vlvok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X52654874819e40fc0ea067e1dd6883b19c5c85e"/>
    <w:p>
      <w:pPr>
        <w:pStyle w:val="Heading1"/>
      </w:pPr>
      <w:r>
        <w:t xml:space="preserve">Analyse des dangers : diversey-taskisanicidpurecow1ewat-tub-grez-hain-vlvok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diversey-taskisanicidpurecow1ewat-tub-grez-hain-vlvok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&lt;= 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Nettoyant sanitaire pour usage professionnel, appliqué manuellement (ou par pulvérisation et essuyage).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2017-12-26.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diversey-taskisanicidpurecow1ewat-tub-grez-hain-vlvok devrait être classée H314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EUH210</w:t>
      </w:r>
      <w:r>
        <w:t xml:space="preserve"> </w:t>
      </w:r>
      <w:r>
        <w:t xml:space="preserve">Fiche de données de sécurité disponible sur demande.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- ADR : Marchandises non‑dangereuses</w:t>
      </w:r>
    </w:p>
    <w:p>
      <w:pPr>
        <w:pStyle w:val="Compact"/>
        <w:numPr>
          <w:ilvl w:val="0"/>
          <w:numId w:val="1006"/>
        </w:numPr>
      </w:pPr>
      <w:r>
        <w:t xml:space="preserve">RID : - RID : Marchandises non‑dangereuses</w:t>
      </w:r>
    </w:p>
    <w:p>
      <w:pPr>
        <w:pStyle w:val="Compact"/>
        <w:numPr>
          <w:ilvl w:val="0"/>
          <w:numId w:val="1006"/>
        </w:numPr>
      </w:pPr>
      <w:r>
        <w:t xml:space="preserve">ADN : - ADN : Marchandises non‑dangereuses</w:t>
      </w:r>
    </w:p>
    <w:p>
      <w:pPr>
        <w:pStyle w:val="Compact"/>
        <w:numPr>
          <w:ilvl w:val="0"/>
          <w:numId w:val="1006"/>
        </w:numPr>
      </w:pPr>
      <w:r>
        <w:t xml:space="preserve">IMDG : - IMDG : Marchandises non‑dangereuses</w:t>
      </w:r>
    </w:p>
    <w:p>
      <w:pPr>
        <w:pStyle w:val="Compact"/>
        <w:numPr>
          <w:ilvl w:val="0"/>
          <w:numId w:val="1006"/>
        </w:numPr>
      </w:pPr>
      <w:r>
        <w:t xml:space="preserve">IATA : - IATA : Marchandises non‑dangereuses</w:t>
      </w:r>
    </w:p>
    <w:p>
      <w:pPr>
        <w:pStyle w:val="Compact"/>
        <w:numPr>
          <w:ilvl w:val="0"/>
          <w:numId w:val="1006"/>
        </w:numPr>
      </w:pPr>
      <w:r>
        <w:t xml:space="preserve">UN : - Marchandises non‑dangereuses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 tiède, à faible débit.</w:t>
      </w:r>
      <w:r>
        <w:t xml:space="preserve"> </w:t>
      </w:r>
      <w:r>
        <w:t xml:space="preserve">En cas d’irritation cutanée, consulter un médecin.</w:t>
      </w:r>
    </w:p>
    <w:p>
      <w:pPr>
        <w:pStyle w:val="BodyText"/>
      </w:pPr>
      <w:r>
        <w:t xml:space="preserve">eyes : Rincer avec précaution à l’eau pendant plusieurs minutes.</w:t>
      </w:r>
      <w:r>
        <w:t xml:space="preserve"> </w:t>
      </w:r>
      <w:r>
        <w:t xml:space="preserve">Si l’irritation survient et persiste, faire appel à une assistance médicale.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Boire immédiatement un verre d’eau.</w:t>
      </w:r>
      <w:r>
        <w:t xml:space="preserve"> </w:t>
      </w:r>
      <w:r>
        <w:t xml:space="preserve">Consulter un médecin en cas de malaise.</w:t>
      </w:r>
    </w:p>
    <w:p>
      <w:pPr>
        <w:pStyle w:val="BodyText"/>
      </w:pPr>
      <w:r>
        <w:t xml:space="preserve">inhalation : Consulter un médecin en cas de malaise.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polymère"/>
    <w:p>
      <w:pPr>
        <w:pStyle w:val="Heading3"/>
      </w:pPr>
      <w:r>
        <w:t xml:space="preserve">Polymère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None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agents-de-surface"/>
    <w:p>
      <w:pPr>
        <w:pStyle w:val="Heading3"/>
      </w:pPr>
      <w:r>
        <w:t xml:space="preserve">agent(s) de surface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None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(gants)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de précautions spéciales requises.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conformément aux réglementations locales et nationales, uniquement dans le récipient d’origine. Éviter les conditions indiquées au paragraphe 10.4 (aucune donnée connue). Incompatibilité : le produit réagit avec les alcalins (voir paragraphe 10.5).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prévue: - Nettoyant sanitaire pour usage professionnel, appliqué manuellement (ou par pulvérisation et essuyage).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2026-04-02T01:36:50Z</dcterms:created>
  <dcterms:modified xsi:type="dcterms:W3CDTF">2026-04-02T01:36:50Z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