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ecoexigec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ecoexigec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8" w:name="analyse-des-dangers-ecoexigec"/>
    <w:p>
      <w:pPr>
        <w:pStyle w:val="Heading1"/>
      </w:pPr>
      <w:r>
        <w:t xml:space="preserve">Analyse des dangers : ecoexigec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ecoexigec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Lessive liquide.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2018-11-14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2018-11-14.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contaminés, rincer abondamment la peau avec beaucoup d’eau et transporter immédiatement à l’hôpital.</w:t>
      </w:r>
    </w:p>
    <w:p>
      <w:pPr>
        <w:pStyle w:val="BodyText"/>
      </w:pPr>
      <w:r>
        <w:t xml:space="preserve">eyes : Rincer d’abord longuement avec beaucoup d’eau (enlever les lentilles de contact si cela est possible aisément) puis emmener chez un médecin.</w:t>
      </w:r>
    </w:p>
    <w:p>
      <w:pPr>
        <w:pStyle w:val="BodyText"/>
      </w:pPr>
      <w:r>
        <w:t xml:space="preserve">ingestion : Laisser rincer la bouche, ne pas provoquer de vomissements et emmener immédiatement à l’hôpital.</w:t>
      </w:r>
    </w:p>
    <w:p>
      <w:pPr>
        <w:pStyle w:val="BodyText"/>
      </w:pPr>
      <w:r>
        <w:t xml:space="preserve">inhalation : Faire asseoir la personne en position droite, lui apporter de l’air frais, la laisser se reposer et l’emmener immédiatement à l’hôpital.</w:t>
      </w:r>
    </w:p>
    <w:p>
      <w:r>
        <w:br w:type="page"/>
      </w:r>
    </w:p>
    <w:bookmarkEnd w:id="37"/>
    <w:bookmarkStart w:id="5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alcool-gras-c12-18-éthoxylé"/>
    <w:p>
      <w:pPr>
        <w:pStyle w:val="Heading3"/>
      </w:pPr>
      <w:r>
        <w:t xml:space="preserve">Alcool gras C12-18, éthoxylé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68213-23-0</w:t>
      </w:r>
    </w:p>
    <w:p>
      <w:pPr>
        <w:pStyle w:val="Compact"/>
        <w:numPr>
          <w:ilvl w:val="0"/>
          <w:numId w:val="1006"/>
        </w:numPr>
      </w:pPr>
      <w:r>
        <w:t xml:space="preserve">N° EINECS : 500-201-8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lauryléthersulphate-de-sodium"/>
    <w:p>
      <w:pPr>
        <w:pStyle w:val="Heading3"/>
      </w:pPr>
      <w:r>
        <w:t xml:space="preserve">Lauryléthersulphate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68891-38-3</w:t>
      </w:r>
    </w:p>
    <w:p>
      <w:pPr>
        <w:pStyle w:val="Compact"/>
        <w:numPr>
          <w:ilvl w:val="0"/>
          <w:numId w:val="1008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8.0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glucoside-de-lauryle"/>
    <w:p>
      <w:pPr>
        <w:pStyle w:val="Heading3"/>
      </w:pPr>
      <w:r>
        <w:t xml:space="preserve">Glucoside de lauryle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110615-47-9</w:t>
      </w:r>
    </w:p>
    <w:p>
      <w:pPr>
        <w:pStyle w:val="Compact"/>
        <w:numPr>
          <w:ilvl w:val="0"/>
          <w:numId w:val="1010"/>
        </w:numPr>
      </w:pPr>
      <w:r>
        <w:t xml:space="preserve">N° EINECS : 600-975-8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4.0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54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64-17-5</w:t>
      </w:r>
    </w:p>
    <w:p>
      <w:pPr>
        <w:pStyle w:val="Compact"/>
        <w:numPr>
          <w:ilvl w:val="0"/>
          <w:numId w:val="1012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4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4"/>
        </w:numPr>
      </w:pPr>
      <w:hyperlink r:id="rId4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4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3"/>
    <w:bookmarkEnd w:id="54"/>
    <w:bookmarkEnd w:id="55"/>
    <w:bookmarkStart w:id="5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usage, retrait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usage, retrait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un masque épurateur (type ABEK) lorsqu’il y a des risques respiratoires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Ventilation d’extraction suffisante à l’usage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Combinaison de protection (si de très importantes quantités de produit sont utilisées)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 d’équipement dépend de la concentration et de la quantité de substances dangereuses sur le poste de travail</w:t>
            </w:r>
          </w:p>
        </w:tc>
      </w:tr>
    </w:tbl>
    <w:bookmarkEnd w:id="56"/>
    <w:bookmarkStart w:id="5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 Éviter les températures supérieures à 50 °C. Éviter les incompatibilités : acides, bases, oxydants et réducteurs.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Lessive liquide.</w:t>
            </w:r>
          </w:p>
        </w:tc>
      </w:tr>
    </w:tbl>
    <w:bookmarkEnd w:id="57"/>
    <w:bookmarkEnd w:id="5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4" Type="http://schemas.openxmlformats.org/officeDocument/2006/relationships/hyperlink" Target="https://www.inrs.fr/publications/bdd/fichetox/fiche.html?refINRS=FICHETOX_48" TargetMode="External"/><Relationship Id="rId47" Type="http://schemas.openxmlformats.org/officeDocument/2006/relationships/hyperlink" Target="https://www.inrs.fr/publications/bdd/fichetox/fiche.html?refINRS=FICHETOX_48&amp;section=VLEPMesurage" TargetMode="External"/><Relationship Id="rId52" Type="http://schemas.openxmlformats.org/officeDocument/2006/relationships/hyperlink" Target="https://www.inrs.fr/publications/bdd/fichetox/fiche.html?refINRS=FICHETOX_48&amp;section=bibliographieAuteurs" TargetMode="External"/><Relationship Id="rId46" Type="http://schemas.openxmlformats.org/officeDocument/2006/relationships/hyperlink" Target="https://www.inrs.fr/publications/bdd/fichetox/fiche.html?refINRS=FICHETOX_48&amp;section=caracteristiques" TargetMode="External"/><Relationship Id="rId45" Type="http://schemas.openxmlformats.org/officeDocument/2006/relationships/hyperlink" Target="https://www.inrs.fr/publications/bdd/fichetox/fiche.html?refINRS=FICHETOX_48&amp;section=generalites" TargetMode="External"/><Relationship Id="rId48" Type="http://schemas.openxmlformats.org/officeDocument/2006/relationships/hyperlink" Target="https://www.inrs.fr/publications/bdd/fichetox/fiche.html?refINRS=FICHETOX_48&amp;section=incendieExplosion" TargetMode="External"/><Relationship Id="rId49" Type="http://schemas.openxmlformats.org/officeDocument/2006/relationships/hyperlink" Target="https://www.inrs.fr/publications/bdd/fichetox/fiche.html?refINRS=FICHETOX_48&amp;section=pathologieToxicologie" TargetMode="External"/><Relationship Id="rId51" Type="http://schemas.openxmlformats.org/officeDocument/2006/relationships/hyperlink" Target="https://www.inrs.fr/publications/bdd/fichetox/fiche.html?refINRS=FICHETOX_48&amp;section=recommandations" TargetMode="External"/><Relationship Id="rId50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4" Type="http://schemas.openxmlformats.org/officeDocument/2006/relationships/hyperlink" Target="https://www.inrs.fr/publications/bdd/fichetox/fiche.html?refINRS=FICHETOX_48" TargetMode="External"/><Relationship Id="rId47" Type="http://schemas.openxmlformats.org/officeDocument/2006/relationships/hyperlink" Target="https://www.inrs.fr/publications/bdd/fichetox/fiche.html?refINRS=FICHETOX_48&amp;section=VLEPMesurage" TargetMode="External"/><Relationship Id="rId52" Type="http://schemas.openxmlformats.org/officeDocument/2006/relationships/hyperlink" Target="https://www.inrs.fr/publications/bdd/fichetox/fiche.html?refINRS=FICHETOX_48&amp;section=bibliographieAuteurs" TargetMode="External"/><Relationship Id="rId46" Type="http://schemas.openxmlformats.org/officeDocument/2006/relationships/hyperlink" Target="https://www.inrs.fr/publications/bdd/fichetox/fiche.html?refINRS=FICHETOX_48&amp;section=caracteristiques" TargetMode="External"/><Relationship Id="rId45" Type="http://schemas.openxmlformats.org/officeDocument/2006/relationships/hyperlink" Target="https://www.inrs.fr/publications/bdd/fichetox/fiche.html?refINRS=FICHETOX_48&amp;section=generalites" TargetMode="External"/><Relationship Id="rId48" Type="http://schemas.openxmlformats.org/officeDocument/2006/relationships/hyperlink" Target="https://www.inrs.fr/publications/bdd/fichetox/fiche.html?refINRS=FICHETOX_48&amp;section=incendieExplosion" TargetMode="External"/><Relationship Id="rId49" Type="http://schemas.openxmlformats.org/officeDocument/2006/relationships/hyperlink" Target="https://www.inrs.fr/publications/bdd/fichetox/fiche.html?refINRS=FICHETOX_48&amp;section=pathologieToxicologie" TargetMode="External"/><Relationship Id="rId51" Type="http://schemas.openxmlformats.org/officeDocument/2006/relationships/hyperlink" Target="https://www.inrs.fr/publications/bdd/fichetox/fiche.html?refINRS=FICHETOX_48&amp;section=recommandations" TargetMode="External"/><Relationship Id="rId50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2026-04-02T02:03:58Z</dcterms:created>
  <dcterms:modified xsi:type="dcterms:W3CDTF">2026-04-02T02:03:58Z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