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ecoverliquidederincagerosok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ECOVER CO-ORDINATION CENTER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ecoverliquidederincagerosok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5" w:name="X34578333f16360c2007d702d8c013e0d9579b93"/>
    <w:p>
      <w:pPr>
        <w:pStyle w:val="Heading1"/>
      </w:pPr>
      <w:r>
        <w:t xml:space="preserve">Analyse des dangers : ecoverliquidederincagerosok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ecoverliquidederincagerosok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ECOVER CO-ORDINATION CENTER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 destiné à un usage domestique (consommateurs)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2017-06-29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2017-06-29.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d’eau.</w:t>
      </w:r>
    </w:p>
    <w:p>
      <w:pPr>
        <w:pStyle w:val="BodyText"/>
      </w:pPr>
      <w:r>
        <w:t xml:space="preserve">eyes : Rincer avec précaution à l’eau pendant plusieurs 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Appeler un centre antipoison ou un médecin en cas de malaise.</w:t>
      </w:r>
    </w:p>
    <w:p>
      <w:pPr>
        <w:pStyle w:val="BodyText"/>
      </w:pPr>
      <w:r>
        <w:t xml:space="preserve">inhalation : Transporter la personne à l’extérieur.</w:t>
      </w:r>
      <w:r>
        <w:t xml:space="preserve"> </w:t>
      </w:r>
      <w:r>
        <w:t xml:space="preserve">La maintenir dans une position où elle peut respirer confortablement.</w:t>
      </w:r>
    </w:p>
    <w:p>
      <w:r>
        <w:br w:type="page"/>
      </w:r>
    </w:p>
    <w:bookmarkEnd w:id="34"/>
    <w:bookmarkStart w:id="5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citric-acid"/>
    <w:p>
      <w:pPr>
        <w:pStyle w:val="Heading3"/>
      </w:pPr>
      <w:r>
        <w:t xml:space="preserve">Citric acid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77-92-9</w:t>
      </w:r>
    </w:p>
    <w:p>
      <w:pPr>
        <w:pStyle w:val="Compact"/>
        <w:numPr>
          <w:ilvl w:val="0"/>
          <w:numId w:val="1005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sophorolipids"/>
    <w:p>
      <w:pPr>
        <w:pStyle w:val="Heading3"/>
      </w:pPr>
      <w:r>
        <w:t xml:space="preserve">Sophorolipids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None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9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64-17-5</w:t>
      </w:r>
    </w:p>
    <w:p>
      <w:pPr>
        <w:pStyle w:val="Compact"/>
        <w:numPr>
          <w:ilvl w:val="0"/>
          <w:numId w:val="1009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9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11"/>
        </w:numPr>
      </w:pPr>
      <w:hyperlink r:id="rId4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3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8"/>
    <w:bookmarkEnd w:id="49"/>
    <w:bookmarkStart w:id="51" w:name="alkyl-c8-10-polyglucoside"/>
    <w:p>
      <w:pPr>
        <w:pStyle w:val="Heading3"/>
      </w:pPr>
      <w:r>
        <w:t xml:space="preserve">Alkyl, C8-10, polyglucoside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68515-73-1</w:t>
      </w:r>
    </w:p>
    <w:p>
      <w:pPr>
        <w:pStyle w:val="Compact"/>
        <w:numPr>
          <w:ilvl w:val="0"/>
          <w:numId w:val="1012"/>
        </w:numPr>
      </w:pPr>
      <w:r>
        <w:t xml:space="preserve">N° EINECS : 500-220-1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0"/>
    <w:bookmarkEnd w:id="51"/>
    <w:bookmarkEnd w:id="52"/>
    <w:bookmarkStart w:id="5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Le document ne précise pas le matériau, l’épaisseur ou le temps de perçage.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Aucun détail supplémentaire (type de verre, protection contre éclats, etc.)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Appareil respiratoire (masque/filtre) Aucun type, filtre ou niveau de protection (ex. N95, P100, etc.) n’est mentionné.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(combinaison) Le document ne décrit pas le type de vêtement, le matériau, la coupe ou la protection spécifique.</w:t>
            </w:r>
          </w:p>
        </w:tc>
      </w:tr>
    </w:tbl>
    <w:bookmarkEnd w:id="53"/>
    <w:bookmarkStart w:id="5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Assurer une bonne ventilation du poste de travail. Porter un équipement de protection individuel. Éviter le contact avec la peau et les yeux. Mesures d’hygiène : ne pas manger, boire ou fumer en manipulant ce produit et se laver les mains après toute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 : Stocker dans un endroit bien ventilé et tenir au frais. Aucune incompatibilité spécifique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 destiné à un usage domestique (consommateurs)</w:t>
            </w:r>
          </w:p>
        </w:tc>
      </w:tr>
    </w:tbl>
    <w:bookmarkEnd w:id="54"/>
    <w:bookmarkEnd w:id="5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9" Type="http://schemas.openxmlformats.org/officeDocument/2006/relationships/hyperlink" Target="https://www.inrs.fr/publications/bdd/fichetox/fiche.html?refINRS=FICHETOX_48" TargetMode="External"/><Relationship Id="rId42" Type="http://schemas.openxmlformats.org/officeDocument/2006/relationships/hyperlink" Target="https://www.inrs.fr/publications/bdd/fichetox/fiche.html?refINRS=FICHETOX_48&amp;section=VLEPMesurage" TargetMode="External"/><Relationship Id="rId47" Type="http://schemas.openxmlformats.org/officeDocument/2006/relationships/hyperlink" Target="https://www.inrs.fr/publications/bdd/fichetox/fiche.html?refINRS=FICHETOX_48&amp;section=bibliographieAuteurs" TargetMode="External"/><Relationship Id="rId41" Type="http://schemas.openxmlformats.org/officeDocument/2006/relationships/hyperlink" Target="https://www.inrs.fr/publications/bdd/fichetox/fiche.html?refINRS=FICHETOX_48&amp;section=caracteristiques" TargetMode="External"/><Relationship Id="rId40" Type="http://schemas.openxmlformats.org/officeDocument/2006/relationships/hyperlink" Target="https://www.inrs.fr/publications/bdd/fichetox/fiche.html?refINRS=FICHETOX_48&amp;section=generalites" TargetMode="External"/><Relationship Id="rId43" Type="http://schemas.openxmlformats.org/officeDocument/2006/relationships/hyperlink" Target="https://www.inrs.fr/publications/bdd/fichetox/fiche.html?refINRS=FICHETOX_48&amp;section=incendieExplosion" TargetMode="External"/><Relationship Id="rId44" Type="http://schemas.openxmlformats.org/officeDocument/2006/relationships/hyperlink" Target="https://www.inrs.fr/publications/bdd/fichetox/fiche.html?refINRS=FICHETOX_48&amp;section=pathologieToxicologie" TargetMode="External"/><Relationship Id="rId46" Type="http://schemas.openxmlformats.org/officeDocument/2006/relationships/hyperlink" Target="https://www.inrs.fr/publications/bdd/fichetox/fiche.html?refINRS=FICHETOX_48&amp;section=recommandations" TargetMode="External"/><Relationship Id="rId45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9" Type="http://schemas.openxmlformats.org/officeDocument/2006/relationships/hyperlink" Target="https://www.inrs.fr/publications/bdd/fichetox/fiche.html?refINRS=FICHETOX_48" TargetMode="External"/><Relationship Id="rId42" Type="http://schemas.openxmlformats.org/officeDocument/2006/relationships/hyperlink" Target="https://www.inrs.fr/publications/bdd/fichetox/fiche.html?refINRS=FICHETOX_48&amp;section=VLEPMesurage" TargetMode="External"/><Relationship Id="rId47" Type="http://schemas.openxmlformats.org/officeDocument/2006/relationships/hyperlink" Target="https://www.inrs.fr/publications/bdd/fichetox/fiche.html?refINRS=FICHETOX_48&amp;section=bibliographieAuteurs" TargetMode="External"/><Relationship Id="rId41" Type="http://schemas.openxmlformats.org/officeDocument/2006/relationships/hyperlink" Target="https://www.inrs.fr/publications/bdd/fichetox/fiche.html?refINRS=FICHETOX_48&amp;section=caracteristiques" TargetMode="External"/><Relationship Id="rId40" Type="http://schemas.openxmlformats.org/officeDocument/2006/relationships/hyperlink" Target="https://www.inrs.fr/publications/bdd/fichetox/fiche.html?refINRS=FICHETOX_48&amp;section=generalites" TargetMode="External"/><Relationship Id="rId43" Type="http://schemas.openxmlformats.org/officeDocument/2006/relationships/hyperlink" Target="https://www.inrs.fr/publications/bdd/fichetox/fiche.html?refINRS=FICHETOX_48&amp;section=incendieExplosion" TargetMode="External"/><Relationship Id="rId44" Type="http://schemas.openxmlformats.org/officeDocument/2006/relationships/hyperlink" Target="https://www.inrs.fr/publications/bdd/fichetox/fiche.html?refINRS=FICHETOX_48&amp;section=pathologieToxicologie" TargetMode="External"/><Relationship Id="rId46" Type="http://schemas.openxmlformats.org/officeDocument/2006/relationships/hyperlink" Target="https://www.inrs.fr/publications/bdd/fichetox/fiche.html?refINRS=FICHETOX_48&amp;section=recommandations" TargetMode="External"/><Relationship Id="rId45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2026-04-02T02:21:32Z</dcterms:created>
  <dcterms:modified xsi:type="dcterms:W3CDTF">2026-04-02T02:21:32Z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