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ecovertablettesrosok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ECOVER CO-ORDINATION CENTER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ecovertablettesrosok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analyse-des-dangers-ecovertablettesrosok"/>
    <w:p>
      <w:pPr>
        <w:pStyle w:val="Heading1"/>
      </w:pPr>
      <w:r>
        <w:t xml:space="preserve">Analyse des dangers : ecovertablettesrosok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ecovertablettesrosok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ECOVER CO-ORDINATION CENTER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par les consommateurs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2015-04-10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2015-04-10.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l’eau.</w:t>
      </w:r>
    </w:p>
    <w:p>
      <w:pPr>
        <w:pStyle w:val="BodyText"/>
      </w:pPr>
      <w:r>
        <w:t xml:space="preserve">eyes : Rincer immédiatement et abondamment à l’eau. Consulter un médecin.</w:t>
      </w:r>
    </w:p>
    <w:p>
      <w:pPr>
        <w:pStyle w:val="BodyText"/>
      </w:pPr>
      <w:r>
        <w:t xml:space="preserve">ingestion : NE PAS faire vomir. Nettoyer la bouche à l’eau puis boire une grande quantité d’eau. Consulter un médecin.</w:t>
      </w:r>
    </w:p>
    <w:p>
      <w:pPr>
        <w:pStyle w:val="BodyText"/>
      </w:pPr>
      <w:r>
        <w:t xml:space="preserve">inhalation : Transporter la victime à l’air frais.</w:t>
      </w:r>
    </w:p>
    <w:p>
      <w:r>
        <w:br w:type="page"/>
      </w:r>
    </w:p>
    <w:bookmarkEnd w:id="34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carbonate-de-sodium"/>
    <w:p>
      <w:pPr>
        <w:pStyle w:val="Heading3"/>
      </w:pPr>
      <w:r>
        <w:t xml:space="preserve">Carbonate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497-19-8</w:t>
      </w:r>
    </w:p>
    <w:p>
      <w:pPr>
        <w:pStyle w:val="Compact"/>
        <w:numPr>
          <w:ilvl w:val="0"/>
          <w:numId w:val="1006"/>
        </w:numPr>
      </w:pPr>
      <w:r>
        <w:t xml:space="preserve">N° EINECS : 207-838-8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sodium-carbonate-peroxide"/>
    <w:p>
      <w:pPr>
        <w:pStyle w:val="Heading3"/>
      </w:pPr>
      <w:r>
        <w:t xml:space="preserve">Sodium Carbonate Peroxide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15630-89-4</w:t>
      </w:r>
    </w:p>
    <w:p>
      <w:pPr>
        <w:pStyle w:val="Compact"/>
        <w:numPr>
          <w:ilvl w:val="0"/>
          <w:numId w:val="1008"/>
        </w:numPr>
      </w:pPr>
      <w:r>
        <w:t xml:space="preserve">N° EINECS : 239-707-6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H272</w:t>
      </w:r>
      <w:r>
        <w:t xml:space="preserve"> </w:t>
      </w:r>
      <w:r>
        <w:t xml:space="preserve">Peut aggraver un incendie; comburant.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glycérine"/>
    <w:p>
      <w:pPr>
        <w:pStyle w:val="Heading3"/>
      </w:pPr>
      <w:r>
        <w:t xml:space="preserve">Glycérine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56-81-5</w:t>
      </w:r>
    </w:p>
    <w:p>
      <w:pPr>
        <w:pStyle w:val="Compact"/>
        <w:numPr>
          <w:ilvl w:val="0"/>
          <w:numId w:val="1010"/>
        </w:numPr>
      </w:pPr>
      <w:r>
        <w:t xml:space="preserve">N° EINECS : 200-289-5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subtilisine"/>
    <w:p>
      <w:pPr>
        <w:pStyle w:val="Heading3"/>
      </w:pPr>
      <w:r>
        <w:t xml:space="preserve">Subtilisine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9014-01-1</w:t>
      </w:r>
    </w:p>
    <w:p>
      <w:pPr>
        <w:pStyle w:val="Compact"/>
        <w:numPr>
          <w:ilvl w:val="0"/>
          <w:numId w:val="1011"/>
        </w:numPr>
      </w:pPr>
      <w:r>
        <w:t xml:space="preserve">N° EINECS : 232-752-2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2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2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numPr>
          <w:ilvl w:val="0"/>
          <w:numId w:val="1012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6e-05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r-p-mentha-18-dien-e"/>
    <w:p>
      <w:pPr>
        <w:pStyle w:val="Heading3"/>
      </w:pPr>
      <w:r>
        <w:t xml:space="preserve">(R)-p-mentha-1,8-dien 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5989-27-5</w:t>
      </w:r>
    </w:p>
    <w:p>
      <w:pPr>
        <w:pStyle w:val="Compact"/>
        <w:numPr>
          <w:ilvl w:val="0"/>
          <w:numId w:val="1013"/>
        </w:numPr>
      </w:pPr>
      <w:r>
        <w:t xml:space="preserve">N° EINECS : 227-813-5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n°227 - Dipentène</w:t>
        </w:r>
      </w:hyperlink>
    </w:p>
    <w:p>
      <w:pPr>
        <w:numPr>
          <w:ilvl w:val="0"/>
          <w:numId w:val="1015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5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mains Gants imperméables « Porter des gants imperméables pour toute opération susceptible d’entraîner un contact prolongé ou répété avec la peau. »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Lunettes de sécurité « Porter des lunettes de sécurité pour évacuer les matières répandues accidentellement. »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respiratoire (masque, filtre) n’est mentionné dans la Section 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Vêtements de protection adaptés, tablier, gants en plastique ou en caoutchouc « Vêtements de protection adaptés. Tablier. Gants en plastique ou en caoutchouc. »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les yeux - Mettre en place une ventilation adéquate, en particulier dans les zones confinées - Utiliser les protections individuelles recommandées dans la Section 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hors de la portée des enfants Conserver le récipient bien fermé, au sec et dans un endroit bien ventilé Ne pas stocker à t° &lt; 0 °C et &gt; 40 °C. Protéger de l’humidité.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par les consommateurs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227" TargetMode="External"/><Relationship Id="rId46" Type="http://schemas.openxmlformats.org/officeDocument/2006/relationships/hyperlink" Target="https://www.inrs.fr/publications/bdd/fichetox/fiche.html?refINRS=FICHETOX_227&amp;section=VLEPMesurage" TargetMode="External"/><Relationship Id="rId51" Type="http://schemas.openxmlformats.org/officeDocument/2006/relationships/hyperlink" Target="https://www.inrs.fr/publications/bdd/fichetox/fiche.html?refINRS=FICHETOX_227&amp;section=bibliographieAuteurs" TargetMode="External"/><Relationship Id="rId45" Type="http://schemas.openxmlformats.org/officeDocument/2006/relationships/hyperlink" Target="https://www.inrs.fr/publications/bdd/fichetox/fiche.html?refINRS=FICHETOX_227&amp;section=caracteristiques" TargetMode="External"/><Relationship Id="rId44" Type="http://schemas.openxmlformats.org/officeDocument/2006/relationships/hyperlink" Target="https://www.inrs.fr/publications/bdd/fichetox/fiche.html?refINRS=FICHETOX_227&amp;section=generalites" TargetMode="External"/><Relationship Id="rId47" Type="http://schemas.openxmlformats.org/officeDocument/2006/relationships/hyperlink" Target="https://www.inrs.fr/publications/bdd/fichetox/fiche.html?refINRS=FICHETOX_227&amp;section=incendieExplosion" TargetMode="External"/><Relationship Id="rId48" Type="http://schemas.openxmlformats.org/officeDocument/2006/relationships/hyperlink" Target="https://www.inrs.fr/publications/bdd/fichetox/fiche.html?refINRS=FICHETOX_227&amp;section=pathologieToxicologie" TargetMode="External"/><Relationship Id="rId50" Type="http://schemas.openxmlformats.org/officeDocument/2006/relationships/hyperlink" Target="https://www.inrs.fr/publications/bdd/fichetox/fiche.html?refINRS=FICHETOX_227&amp;section=recommandations" TargetMode="External"/><Relationship Id="rId49" Type="http://schemas.openxmlformats.org/officeDocument/2006/relationships/hyperlink" Target="https://www.inrs.fr/publications/bdd/fichetox/fiche.html?refINRS=FICHETOX_22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227" TargetMode="External"/><Relationship Id="rId46" Type="http://schemas.openxmlformats.org/officeDocument/2006/relationships/hyperlink" Target="https://www.inrs.fr/publications/bdd/fichetox/fiche.html?refINRS=FICHETOX_227&amp;section=VLEPMesurage" TargetMode="External"/><Relationship Id="rId51" Type="http://schemas.openxmlformats.org/officeDocument/2006/relationships/hyperlink" Target="https://www.inrs.fr/publications/bdd/fichetox/fiche.html?refINRS=FICHETOX_227&amp;section=bibliographieAuteurs" TargetMode="External"/><Relationship Id="rId45" Type="http://schemas.openxmlformats.org/officeDocument/2006/relationships/hyperlink" Target="https://www.inrs.fr/publications/bdd/fichetox/fiche.html?refINRS=FICHETOX_227&amp;section=caracteristiques" TargetMode="External"/><Relationship Id="rId44" Type="http://schemas.openxmlformats.org/officeDocument/2006/relationships/hyperlink" Target="https://www.inrs.fr/publications/bdd/fichetox/fiche.html?refINRS=FICHETOX_227&amp;section=generalites" TargetMode="External"/><Relationship Id="rId47" Type="http://schemas.openxmlformats.org/officeDocument/2006/relationships/hyperlink" Target="https://www.inrs.fr/publications/bdd/fichetox/fiche.html?refINRS=FICHETOX_227&amp;section=incendieExplosion" TargetMode="External"/><Relationship Id="rId48" Type="http://schemas.openxmlformats.org/officeDocument/2006/relationships/hyperlink" Target="https://www.inrs.fr/publications/bdd/fichetox/fiche.html?refINRS=FICHETOX_227&amp;section=pathologieToxicologie" TargetMode="External"/><Relationship Id="rId50" Type="http://schemas.openxmlformats.org/officeDocument/2006/relationships/hyperlink" Target="https://www.inrs.fr/publications/bdd/fichetox/fiche.html?refINRS=FICHETOX_227&amp;section=recommandations" TargetMode="External"/><Relationship Id="rId49" Type="http://schemas.openxmlformats.org/officeDocument/2006/relationships/hyperlink" Target="https://www.inrs.fr/publications/bdd/fichetox/fiche.html?refINRS=FICHETOX_22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2026-04-02T02:23:58Z</dcterms:created>
  <dcterms:modified xsi:type="dcterms:W3CDTF">2026-04-02T02:23:58Z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