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eresdetartrantrosok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ERES SAPOLI NV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2026-04-02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eresdetartrantrosok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86" w:name="analyse-des-dangers-eresdetartrantrosok"/>
    <w:p>
      <w:pPr>
        <w:pStyle w:val="Heading1"/>
      </w:pPr>
      <w:r>
        <w:t xml:space="preserve">Analyse des dangers : eresdetartrantrosok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eresdetartrantrosok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ERES SAPOLI NV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0.5 à 1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Domestique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2013-10-21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2013-10-21. Elle a donc 12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a identifié les erreurs de classification potentielles suivantes dans la FDS :</w:t>
      </w:r>
    </w:p>
    <w:p>
      <w:pPr>
        <w:pStyle w:val="Compact"/>
        <w:numPr>
          <w:ilvl w:val="0"/>
          <w:numId w:val="1003"/>
        </w:numPr>
      </w:pPr>
      <w:r>
        <w:t xml:space="preserve">Le pH du produit impose la classification H314.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La substance eresdetartrantrosok doit être classée H314.</w:t>
      </w:r>
    </w:p>
    <w:bookmarkEnd w:id="28"/>
    <w:bookmarkEnd w:id="29"/>
    <w:bookmarkStart w:id="33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Attention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Nocif / Irritant" title="" id="31" name="Picture"/>
            <a:graphic>
              <a:graphicData uri="http://schemas.openxmlformats.org/drawingml/2006/picture">
                <pic:pic>
                  <pic:nvPicPr>
                    <pic:cNvPr descr="templates/SGH07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Nocif / Irritant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4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5"/>
        </w:numPr>
      </w:pPr>
      <w:r>
        <w:t xml:space="preserve">ADR : -</w:t>
      </w:r>
    </w:p>
    <w:p>
      <w:pPr>
        <w:pStyle w:val="Compact"/>
        <w:numPr>
          <w:ilvl w:val="0"/>
          <w:numId w:val="1005"/>
        </w:numPr>
      </w:pPr>
      <w:r>
        <w:t xml:space="preserve">RID : -</w:t>
      </w:r>
    </w:p>
    <w:p>
      <w:pPr>
        <w:pStyle w:val="Compact"/>
        <w:numPr>
          <w:ilvl w:val="0"/>
          <w:numId w:val="1005"/>
        </w:numPr>
      </w:pPr>
      <w:r>
        <w:t xml:space="preserve">ADN : -</w:t>
      </w:r>
    </w:p>
    <w:p>
      <w:pPr>
        <w:pStyle w:val="Compact"/>
        <w:numPr>
          <w:ilvl w:val="0"/>
          <w:numId w:val="1005"/>
        </w:numPr>
      </w:pPr>
      <w:r>
        <w:t xml:space="preserve">IMDG : -</w:t>
      </w:r>
    </w:p>
    <w:p>
      <w:pPr>
        <w:pStyle w:val="Compact"/>
        <w:numPr>
          <w:ilvl w:val="0"/>
          <w:numId w:val="1005"/>
        </w:numPr>
      </w:pPr>
      <w:r>
        <w:t xml:space="preserve">IATA : -</w:t>
      </w:r>
    </w:p>
    <w:p>
      <w:pPr>
        <w:pStyle w:val="Compact"/>
        <w:numPr>
          <w:ilvl w:val="0"/>
          <w:numId w:val="1005"/>
        </w:numPr>
      </w:pPr>
      <w:r>
        <w:t xml:space="preserve">UN : -</w:t>
      </w:r>
    </w:p>
    <w:bookmarkEnd w:id="33"/>
    <w:bookmarkStart w:id="34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Laver abondamment la peau avec de l’eau savonneuse. Enlever les vêtements contaminés et les laver avant réutilisation. En cas d’irritation cutanée, consulter un médecin.</w:t>
      </w:r>
    </w:p>
    <w:p>
      <w:pPr>
        <w:pStyle w:val="BodyText"/>
      </w:pPr>
      <w:r>
        <w:t xml:space="preserve">eyes : Rincer immédiatement et abondamment à l’eau. Continuer à rincer pendant plusieurs minutes. Enlever les lentilles de contact si la victime en porte et si elles peuvent être facilement enlevées. Si l’irritation persiste, consulter un médecin.</w:t>
      </w:r>
    </w:p>
    <w:p>
      <w:pPr>
        <w:pStyle w:val="BodyText"/>
      </w:pPr>
      <w:r>
        <w:t xml:space="preserve">ingestion : Consulter immédiatement un médecin et lui montrer l’emballage ou l’étiquette.</w:t>
      </w:r>
    </w:p>
    <w:p>
      <w:pPr>
        <w:pStyle w:val="BodyText"/>
      </w:pPr>
      <w:r>
        <w:t xml:space="preserve">inhalation : Mesures de premiers secours pas nécessaires.</w:t>
      </w:r>
    </w:p>
    <w:p>
      <w:r>
        <w:br w:type="page"/>
      </w:r>
    </w:p>
    <w:bookmarkEnd w:id="34"/>
    <w:bookmarkStart w:id="83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36" w:name="acide-citrique-monohydraté"/>
    <w:p>
      <w:pPr>
        <w:pStyle w:val="Heading3"/>
      </w:pPr>
      <w:r>
        <w:t xml:space="preserve">Acide citrique monohydraté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6"/>
        </w:numPr>
      </w:pPr>
      <w:r>
        <w:t xml:space="preserve">N° CAS : 5949-29-1</w:t>
      </w:r>
    </w:p>
    <w:p>
      <w:pPr>
        <w:pStyle w:val="Compact"/>
        <w:numPr>
          <w:ilvl w:val="0"/>
          <w:numId w:val="1006"/>
        </w:numPr>
      </w:pPr>
      <w:r>
        <w:t xml:space="preserve">N° EINECS : 201-069-1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15.0 to 30.0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7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5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5"/>
    <w:bookmarkEnd w:id="36"/>
    <w:bookmarkStart w:id="47" w:name="acide-phosphorique"/>
    <w:p>
      <w:pPr>
        <w:pStyle w:val="Heading3"/>
      </w:pPr>
      <w:r>
        <w:t xml:space="preserve">Acide phosphorique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8"/>
        </w:numPr>
      </w:pPr>
      <w:r>
        <w:t xml:space="preserve">N° CAS : 7664-38-2</w:t>
      </w:r>
    </w:p>
    <w:p>
      <w:pPr>
        <w:pStyle w:val="Compact"/>
        <w:numPr>
          <w:ilvl w:val="0"/>
          <w:numId w:val="1008"/>
        </w:numPr>
      </w:pPr>
      <w:r>
        <w:t xml:space="preserve">N° EINECS : 231-633-2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:less or equal to 0.5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9"/>
        </w:numPr>
      </w:pPr>
      <w:r>
        <w:t xml:space="preserve">H314</w:t>
      </w:r>
      <w:r>
        <w:t xml:space="preserve"> </w:t>
      </w:r>
      <w:r>
        <w:t xml:space="preserve">Provoque des brûlures de la peau et des lésions oculaires graves.</w:t>
      </w:r>
    </w:p>
    <w:p>
      <w:pPr>
        <w:numPr>
          <w:ilvl w:val="0"/>
          <w:numId w:val="1009"/>
        </w:numPr>
      </w:pPr>
      <w:r>
        <w:t xml:space="preserve">H318</w:t>
      </w:r>
      <w:r>
        <w:t xml:space="preserve"> </w:t>
      </w:r>
      <w:r>
        <w:t xml:space="preserve">Provoque des lésions oculaires graves.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(mg/m³) : 1.0 - VLE-15min (mg/m³) : 2.0</w:t>
            </w:r>
          </w:p>
        </w:tc>
      </w:tr>
    </w:tbl>
    <w:bookmarkStart w:id="46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hyperlink r:id="rId37">
        <w:r>
          <w:rPr>
            <w:rStyle w:val="Hyperlink"/>
            <w:color w:val="0856A0"/>
            <w:u w:val="single"/>
          </w:rPr>
          <w:t xml:space="preserve">Fiche n°37 - Acide phosphorique</w:t>
        </w:r>
      </w:hyperlink>
    </w:p>
    <w:p>
      <w:pPr>
        <w:numPr>
          <w:ilvl w:val="0"/>
          <w:numId w:val="1010"/>
        </w:numPr>
      </w:pPr>
      <w:hyperlink r:id="rId38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10"/>
        </w:numPr>
      </w:pPr>
      <w:hyperlink r:id="rId39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10"/>
        </w:numPr>
      </w:pPr>
      <w:hyperlink r:id="rId40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10"/>
        </w:numPr>
      </w:pPr>
      <w:hyperlink r:id="rId41">
        <w:r>
          <w:rPr>
            <w:rStyle w:val="Hyperlink"/>
            <w:color w:val="0856A0"/>
            <w:u w:val="single"/>
          </w:rPr>
          <w:t xml:space="preserve">Incendie - Explosion[1-3, 4]</w:t>
        </w:r>
      </w:hyperlink>
    </w:p>
    <w:p>
      <w:pPr>
        <w:numPr>
          <w:ilvl w:val="0"/>
          <w:numId w:val="1010"/>
        </w:numPr>
      </w:pPr>
      <w:hyperlink r:id="rId42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10"/>
        </w:numPr>
      </w:pPr>
      <w:hyperlink r:id="rId43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10"/>
        </w:numPr>
      </w:pPr>
      <w:hyperlink r:id="rId44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10"/>
        </w:numPr>
      </w:pPr>
      <w:hyperlink r:id="rId45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46"/>
    <w:bookmarkEnd w:id="47"/>
    <w:bookmarkStart w:id="58" w:name="ethylène-glycol"/>
    <w:p>
      <w:pPr>
        <w:pStyle w:val="Heading3"/>
      </w:pPr>
      <w:r>
        <w:t xml:space="preserve">Ethylène-glycol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1"/>
        </w:numPr>
      </w:pPr>
      <w:r>
        <w:t xml:space="preserve">N° CAS : 107-21-1</w:t>
      </w:r>
    </w:p>
    <w:p>
      <w:pPr>
        <w:pStyle w:val="Compact"/>
        <w:numPr>
          <w:ilvl w:val="0"/>
          <w:numId w:val="1011"/>
        </w:numPr>
      </w:pPr>
      <w:r>
        <w:t xml:space="preserve">N° EINECS : 203-473-3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:less or equal to 0.1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20.0 - VLE-8h (mg/m³) : 52.0 - VLE-15min (ppm) : 40.0 - VLE-15min (mg/m³) : 104.0</w:t>
            </w:r>
          </w:p>
        </w:tc>
      </w:tr>
    </w:tbl>
    <w:bookmarkStart w:id="57" w:name="propriétés-2"/>
    <w:p>
      <w:pPr>
        <w:pStyle w:val="Heading4"/>
      </w:pPr>
      <w:r>
        <w:t xml:space="preserve">Propriétés</w:t>
      </w:r>
    </w:p>
    <w:p>
      <w:pPr>
        <w:pStyle w:val="FirstParagraph"/>
      </w:pPr>
      <w:hyperlink r:id="rId48">
        <w:r>
          <w:rPr>
            <w:rStyle w:val="Hyperlink"/>
            <w:color w:val="0856A0"/>
            <w:u w:val="single"/>
          </w:rPr>
          <w:t xml:space="preserve">Fiche n°25 - Éthylène-glycol</w:t>
        </w:r>
      </w:hyperlink>
    </w:p>
    <w:p>
      <w:pPr>
        <w:numPr>
          <w:ilvl w:val="0"/>
          <w:numId w:val="1012"/>
        </w:numPr>
      </w:pPr>
      <w:hyperlink r:id="rId49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12"/>
        </w:numPr>
      </w:pPr>
      <w:hyperlink r:id="rId50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12"/>
        </w:numPr>
      </w:pPr>
      <w:hyperlink r:id="rId51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12"/>
        </w:numPr>
      </w:pPr>
      <w:hyperlink r:id="rId52">
        <w:r>
          <w:rPr>
            <w:rStyle w:val="Hyperlink"/>
            <w:color w:val="0856A0"/>
            <w:u w:val="single"/>
          </w:rPr>
          <w:t xml:space="preserve">Incendie - Explosion[10-12]</w:t>
        </w:r>
      </w:hyperlink>
    </w:p>
    <w:p>
      <w:pPr>
        <w:numPr>
          <w:ilvl w:val="0"/>
          <w:numId w:val="1012"/>
        </w:numPr>
      </w:pPr>
      <w:hyperlink r:id="rId53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12"/>
        </w:numPr>
      </w:pPr>
      <w:hyperlink r:id="rId54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12"/>
        </w:numPr>
      </w:pPr>
      <w:hyperlink r:id="rId55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12"/>
        </w:numPr>
      </w:pPr>
      <w:hyperlink r:id="rId56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57"/>
    <w:bookmarkEnd w:id="58"/>
    <w:bookmarkStart w:id="69" w:name="butanol"/>
    <w:p>
      <w:pPr>
        <w:pStyle w:val="Heading3"/>
      </w:pPr>
      <w:r>
        <w:t xml:space="preserve">1-Butanol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3"/>
        </w:numPr>
      </w:pPr>
      <w:r>
        <w:t xml:space="preserve">N° CAS : 71-36-3</w:t>
      </w:r>
    </w:p>
    <w:p>
      <w:pPr>
        <w:pStyle w:val="Compact"/>
        <w:numPr>
          <w:ilvl w:val="0"/>
          <w:numId w:val="1013"/>
        </w:numPr>
      </w:pPr>
      <w:r>
        <w:t xml:space="preserve">N° EINECS : 200-751-6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:less or equal to 0.1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14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20.0 - VLE-8h (mg/m³) : 62.0</w:t>
            </w:r>
          </w:p>
        </w:tc>
      </w:tr>
    </w:tbl>
    <w:bookmarkStart w:id="68" w:name="propriétés-3"/>
    <w:p>
      <w:pPr>
        <w:pStyle w:val="Heading4"/>
      </w:pPr>
      <w:r>
        <w:t xml:space="preserve">Propriétés</w:t>
      </w:r>
    </w:p>
    <w:p>
      <w:pPr>
        <w:pStyle w:val="FirstParagraph"/>
      </w:pPr>
      <w:hyperlink r:id="rId59">
        <w:r>
          <w:rPr>
            <w:rStyle w:val="Hyperlink"/>
            <w:color w:val="0856A0"/>
            <w:u w:val="single"/>
          </w:rPr>
          <w:t xml:space="preserve">Fiche n°80 - Butan-1-ol</w:t>
        </w:r>
      </w:hyperlink>
    </w:p>
    <w:p>
      <w:pPr>
        <w:numPr>
          <w:ilvl w:val="0"/>
          <w:numId w:val="1015"/>
        </w:numPr>
      </w:pPr>
      <w:hyperlink r:id="rId60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15"/>
        </w:numPr>
      </w:pPr>
      <w:hyperlink r:id="rId61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15"/>
        </w:numPr>
      </w:pPr>
      <w:hyperlink r:id="rId62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15"/>
        </w:numPr>
      </w:pPr>
      <w:hyperlink r:id="rId63">
        <w:r>
          <w:rPr>
            <w:rStyle w:val="Hyperlink"/>
            <w:color w:val="0856A0"/>
            <w:u w:val="single"/>
          </w:rPr>
          <w:t xml:space="preserve">Incendie - Explosion[15-17]</w:t>
        </w:r>
      </w:hyperlink>
    </w:p>
    <w:p>
      <w:pPr>
        <w:numPr>
          <w:ilvl w:val="0"/>
          <w:numId w:val="1015"/>
        </w:numPr>
      </w:pPr>
      <w:hyperlink r:id="rId64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15"/>
        </w:numPr>
      </w:pPr>
      <w:hyperlink r:id="rId65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15"/>
        </w:numPr>
      </w:pPr>
      <w:hyperlink r:id="rId66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15"/>
        </w:numPr>
      </w:pPr>
      <w:hyperlink r:id="rId67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68"/>
    <w:bookmarkEnd w:id="69"/>
    <w:bookmarkStart w:id="80" w:name="acide-amidosulfurique"/>
    <w:p>
      <w:pPr>
        <w:pStyle w:val="Heading3"/>
      </w:pPr>
      <w:r>
        <w:t xml:space="preserve">Acide amidosulfurique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6"/>
        </w:numPr>
      </w:pPr>
      <w:r>
        <w:t xml:space="preserve">N° CAS : 5329-14-6</w:t>
      </w:r>
    </w:p>
    <w:p>
      <w:pPr>
        <w:pStyle w:val="Compact"/>
        <w:numPr>
          <w:ilvl w:val="0"/>
          <w:numId w:val="1016"/>
        </w:numPr>
      </w:pPr>
      <w:r>
        <w:t xml:space="preserve">N° EINECS : 226-218-8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1.0 to 10.0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7"/>
        </w:numPr>
      </w:pPr>
      <w:r>
        <w:t xml:space="preserve">H302</w:t>
      </w:r>
      <w:r>
        <w:t xml:space="preserve"> </w:t>
      </w:r>
      <w:r>
        <w:t xml:space="preserve">Nocif en cas d’ingestion.</w:t>
      </w:r>
    </w:p>
    <w:p>
      <w:pPr>
        <w:numPr>
          <w:ilvl w:val="0"/>
          <w:numId w:val="1017"/>
        </w:numPr>
      </w:pPr>
      <w:r>
        <w:t xml:space="preserve">H314</w:t>
      </w:r>
      <w:r>
        <w:t xml:space="preserve"> </w:t>
      </w:r>
      <w:r>
        <w:t xml:space="preserve">Provoque des brûlures de la peau et des lésions oculaires graves.</w:t>
      </w:r>
    </w:p>
    <w:p>
      <w:pPr>
        <w:numPr>
          <w:ilvl w:val="0"/>
          <w:numId w:val="1017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17"/>
        </w:numPr>
      </w:pPr>
      <w:r>
        <w:t xml:space="preserve">H318</w:t>
      </w:r>
      <w:r>
        <w:t xml:space="preserve"> </w:t>
      </w:r>
      <w:r>
        <w:t xml:space="preserve">Provoque des lésions oculaires graves.</w:t>
      </w:r>
    </w:p>
    <w:p>
      <w:pPr>
        <w:numPr>
          <w:ilvl w:val="0"/>
          <w:numId w:val="1017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numPr>
          <w:ilvl w:val="0"/>
          <w:numId w:val="1017"/>
        </w:numPr>
      </w:pPr>
      <w:r>
        <w:t xml:space="preserve">H335</w:t>
      </w:r>
      <w:r>
        <w:t xml:space="preserve"> </w:t>
      </w:r>
      <w:r>
        <w:t xml:space="preserve">Peut irriter les voies respiratoires.</w:t>
      </w:r>
    </w:p>
    <w:p>
      <w:pPr>
        <w:numPr>
          <w:ilvl w:val="0"/>
          <w:numId w:val="1017"/>
        </w:numPr>
      </w:pPr>
      <w:r>
        <w:t xml:space="preserve">H412</w:t>
      </w:r>
      <w:r>
        <w:t xml:space="preserve"> </w:t>
      </w:r>
      <w:r>
        <w:t xml:space="preserve">Nocif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79" w:name="propriétés-4"/>
    <w:p>
      <w:pPr>
        <w:pStyle w:val="Heading4"/>
      </w:pPr>
      <w:r>
        <w:t xml:space="preserve">Propriétés</w:t>
      </w:r>
    </w:p>
    <w:p>
      <w:pPr>
        <w:pStyle w:val="FirstParagraph"/>
      </w:pPr>
      <w:hyperlink r:id="rId70">
        <w:r>
          <w:rPr>
            <w:rStyle w:val="Hyperlink"/>
            <w:color w:val="0856A0"/>
            <w:u w:val="single"/>
          </w:rPr>
          <w:t xml:space="preserve">Fiche n°209 - Acide sulfamique</w:t>
        </w:r>
      </w:hyperlink>
    </w:p>
    <w:p>
      <w:pPr>
        <w:numPr>
          <w:ilvl w:val="0"/>
          <w:numId w:val="1018"/>
        </w:numPr>
      </w:pPr>
      <w:hyperlink r:id="rId71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18"/>
        </w:numPr>
      </w:pPr>
      <w:hyperlink r:id="rId72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18"/>
        </w:numPr>
      </w:pPr>
      <w:hyperlink r:id="rId73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18"/>
        </w:numPr>
      </w:pPr>
      <w:hyperlink r:id="rId74">
        <w:r>
          <w:rPr>
            <w:rStyle w:val="Hyperlink"/>
            <w:color w:val="0856A0"/>
            <w:u w:val="single"/>
          </w:rPr>
          <w:t xml:space="preserve">Incendie - Explosion</w:t>
        </w:r>
      </w:hyperlink>
    </w:p>
    <w:p>
      <w:pPr>
        <w:numPr>
          <w:ilvl w:val="0"/>
          <w:numId w:val="1018"/>
        </w:numPr>
      </w:pPr>
      <w:hyperlink r:id="rId75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18"/>
        </w:numPr>
      </w:pPr>
      <w:hyperlink r:id="rId76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18"/>
        </w:numPr>
      </w:pPr>
      <w:hyperlink r:id="rId77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18"/>
        </w:numPr>
      </w:pPr>
      <w:hyperlink r:id="rId78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79"/>
    <w:bookmarkEnd w:id="80"/>
    <w:bookmarkStart w:id="82" w:name="dibutyl-phosphate"/>
    <w:p>
      <w:pPr>
        <w:pStyle w:val="Heading3"/>
      </w:pPr>
      <w:r>
        <w:t xml:space="preserve">Dibutyl phosphate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9"/>
        </w:numPr>
      </w:pPr>
      <w:r>
        <w:t xml:space="preserve">N° CAS : 107-66-4</w:t>
      </w:r>
    </w:p>
    <w:p>
      <w:pPr>
        <w:pStyle w:val="Compact"/>
        <w:numPr>
          <w:ilvl w:val="0"/>
          <w:numId w:val="1019"/>
        </w:numPr>
      </w:pPr>
      <w:r>
        <w:t xml:space="preserve">N° EINECS : 203-509-8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:less or equal to 0.1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20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20"/>
        </w:numPr>
      </w:pPr>
      <w:r>
        <w:t xml:space="preserve">H318</w:t>
      </w:r>
      <w:r>
        <w:t xml:space="preserve"> </w:t>
      </w:r>
      <w:r>
        <w:t xml:space="preserve">Provoque des lésions oculaires graves.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0.6 - VLE-8h (mg/m³) : 5.0 - VLE-15min (ppm) : 2.0 - VLE-15min (mg/m³) : 17.0</w:t>
            </w:r>
          </w:p>
        </w:tc>
      </w:tr>
    </w:tbl>
    <w:bookmarkStart w:id="81" w:name="propriétés-5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81"/>
    <w:bookmarkEnd w:id="82"/>
    <w:bookmarkEnd w:id="83"/>
    <w:bookmarkStart w:id="84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Lunettes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Aucun équipement de protection respiratoire n’est requis dans des conditions normales d’utilisation prévue avec une ventilation adéquate. - Aucune exigence – aucun masque ou filtre n’est requis.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Vêtements de protection / Combinaisons</w:t>
            </w:r>
          </w:p>
        </w:tc>
      </w:tr>
    </w:tbl>
    <w:bookmarkEnd w:id="84"/>
    <w:bookmarkStart w:id="85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 laver les mains et toute autre zone exposée avec un savon doux et de l’eau, avant de manger, de boire, de fumer, et avant de quitter le travail.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de stockage sûr : - Conserver dans un endroit sec et bien ventilé. - Garder les conteneurs fermés lorsqu’ils ne sont pas utilisés. Incompatibilités potentielles : - Réagit avec des agents oxydants forts. - Réagit avec des bases. - Peut corroder certains métaux.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Domestique</w:t>
            </w:r>
          </w:p>
        </w:tc>
      </w:tr>
    </w:tbl>
    <w:bookmarkEnd w:id="85"/>
    <w:bookmarkEnd w:id="86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  <w:num w:numId="1014">
    <w:abstractNumId w:val="991"/>
  </w:num>
  <w:num w:numId="1015">
    <w:abstractNumId w:val="991"/>
  </w:num>
  <w:num w:numId="1016">
    <w:abstractNumId w:val="991"/>
  </w:num>
  <w:num w:numId="1017">
    <w:abstractNumId w:val="991"/>
  </w:num>
  <w:num w:numId="1018">
    <w:abstractNumId w:val="991"/>
  </w:num>
  <w:num w:numId="1019">
    <w:abstractNumId w:val="991"/>
  </w:num>
  <w:num w:numId="1020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23" Type="http://schemas.openxmlformats.org/officeDocument/2006/relationships/image" Target="media/rId23.png"/><Relationship Id="rId20" Type="http://schemas.openxmlformats.org/officeDocument/2006/relationships/image" Target="media/rId20.png"/><Relationship Id="rId70" Type="http://schemas.openxmlformats.org/officeDocument/2006/relationships/hyperlink" Target="https://www.inrs.fr/publications/bdd/fichetox/fiche.html?refINRS=FICHETOX_209" TargetMode="External"/><Relationship Id="rId73" Type="http://schemas.openxmlformats.org/officeDocument/2006/relationships/hyperlink" Target="https://www.inrs.fr/publications/bdd/fichetox/fiche.html?refINRS=FICHETOX_209&amp;section=VLEPMesurage" TargetMode="External"/><Relationship Id="rId78" Type="http://schemas.openxmlformats.org/officeDocument/2006/relationships/hyperlink" Target="https://www.inrs.fr/publications/bdd/fichetox/fiche.html?refINRS=FICHETOX_209&amp;section=bibliographieAuteurs" TargetMode="External"/><Relationship Id="rId72" Type="http://schemas.openxmlformats.org/officeDocument/2006/relationships/hyperlink" Target="https://www.inrs.fr/publications/bdd/fichetox/fiche.html?refINRS=FICHETOX_209&amp;section=caracteristiques" TargetMode="External"/><Relationship Id="rId71" Type="http://schemas.openxmlformats.org/officeDocument/2006/relationships/hyperlink" Target="https://www.inrs.fr/publications/bdd/fichetox/fiche.html?refINRS=FICHETOX_209&amp;section=generalites" TargetMode="External"/><Relationship Id="rId74" Type="http://schemas.openxmlformats.org/officeDocument/2006/relationships/hyperlink" Target="https://www.inrs.fr/publications/bdd/fichetox/fiche.html?refINRS=FICHETOX_209&amp;section=incendieExplosion" TargetMode="External"/><Relationship Id="rId75" Type="http://schemas.openxmlformats.org/officeDocument/2006/relationships/hyperlink" Target="https://www.inrs.fr/publications/bdd/fichetox/fiche.html?refINRS=FICHETOX_209&amp;section=pathologieToxicologie" TargetMode="External"/><Relationship Id="rId77" Type="http://schemas.openxmlformats.org/officeDocument/2006/relationships/hyperlink" Target="https://www.inrs.fr/publications/bdd/fichetox/fiche.html?refINRS=FICHETOX_209&amp;section=recommandations" TargetMode="External"/><Relationship Id="rId76" Type="http://schemas.openxmlformats.org/officeDocument/2006/relationships/hyperlink" Target="https://www.inrs.fr/publications/bdd/fichetox/fiche.html?refINRS=FICHETOX_209&amp;section=reglementation" TargetMode="External"/><Relationship Id="rId48" Type="http://schemas.openxmlformats.org/officeDocument/2006/relationships/hyperlink" Target="https://www.inrs.fr/publications/bdd/fichetox/fiche.html?refINRS=FICHETOX_25" TargetMode="External"/><Relationship Id="rId51" Type="http://schemas.openxmlformats.org/officeDocument/2006/relationships/hyperlink" Target="https://www.inrs.fr/publications/bdd/fichetox/fiche.html?refINRS=FICHETOX_25&amp;section=VLEPMesurage" TargetMode="External"/><Relationship Id="rId56" Type="http://schemas.openxmlformats.org/officeDocument/2006/relationships/hyperlink" Target="https://www.inrs.fr/publications/bdd/fichetox/fiche.html?refINRS=FICHETOX_25&amp;section=bibliographieAuteurs" TargetMode="External"/><Relationship Id="rId50" Type="http://schemas.openxmlformats.org/officeDocument/2006/relationships/hyperlink" Target="https://www.inrs.fr/publications/bdd/fichetox/fiche.html?refINRS=FICHETOX_25&amp;section=caracteristiques" TargetMode="External"/><Relationship Id="rId49" Type="http://schemas.openxmlformats.org/officeDocument/2006/relationships/hyperlink" Target="https://www.inrs.fr/publications/bdd/fichetox/fiche.html?refINRS=FICHETOX_25&amp;section=generalites" TargetMode="External"/><Relationship Id="rId52" Type="http://schemas.openxmlformats.org/officeDocument/2006/relationships/hyperlink" Target="https://www.inrs.fr/publications/bdd/fichetox/fiche.html?refINRS=FICHETOX_25&amp;section=incendieExplosion" TargetMode="External"/><Relationship Id="rId53" Type="http://schemas.openxmlformats.org/officeDocument/2006/relationships/hyperlink" Target="https://www.inrs.fr/publications/bdd/fichetox/fiche.html?refINRS=FICHETOX_25&amp;section=pathologieToxicologie" TargetMode="External"/><Relationship Id="rId55" Type="http://schemas.openxmlformats.org/officeDocument/2006/relationships/hyperlink" Target="https://www.inrs.fr/publications/bdd/fichetox/fiche.html?refINRS=FICHETOX_25&amp;section=recommandations" TargetMode="External"/><Relationship Id="rId54" Type="http://schemas.openxmlformats.org/officeDocument/2006/relationships/hyperlink" Target="https://www.inrs.fr/publications/bdd/fichetox/fiche.html?refINRS=FICHETOX_25&amp;section=reglementation" TargetMode="External"/><Relationship Id="rId37" Type="http://schemas.openxmlformats.org/officeDocument/2006/relationships/hyperlink" Target="https://www.inrs.fr/publications/bdd/fichetox/fiche.html?refINRS=FICHETOX_37" TargetMode="External"/><Relationship Id="rId40" Type="http://schemas.openxmlformats.org/officeDocument/2006/relationships/hyperlink" Target="https://www.inrs.fr/publications/bdd/fichetox/fiche.html?refINRS=FICHETOX_37&amp;section=VLEPMesurage" TargetMode="External"/><Relationship Id="rId45" Type="http://schemas.openxmlformats.org/officeDocument/2006/relationships/hyperlink" Target="https://www.inrs.fr/publications/bdd/fichetox/fiche.html?refINRS=FICHETOX_37&amp;section=bibliographieAuteurs" TargetMode="External"/><Relationship Id="rId39" Type="http://schemas.openxmlformats.org/officeDocument/2006/relationships/hyperlink" Target="https://www.inrs.fr/publications/bdd/fichetox/fiche.html?refINRS=FICHETOX_37&amp;section=caracteristiques" TargetMode="External"/><Relationship Id="rId38" Type="http://schemas.openxmlformats.org/officeDocument/2006/relationships/hyperlink" Target="https://www.inrs.fr/publications/bdd/fichetox/fiche.html?refINRS=FICHETOX_37&amp;section=generalites" TargetMode="External"/><Relationship Id="rId41" Type="http://schemas.openxmlformats.org/officeDocument/2006/relationships/hyperlink" Target="https://www.inrs.fr/publications/bdd/fichetox/fiche.html?refINRS=FICHETOX_37&amp;section=incendieExplosion" TargetMode="External"/><Relationship Id="rId42" Type="http://schemas.openxmlformats.org/officeDocument/2006/relationships/hyperlink" Target="https://www.inrs.fr/publications/bdd/fichetox/fiche.html?refINRS=FICHETOX_37&amp;section=pathologieToxicologie" TargetMode="External"/><Relationship Id="rId44" Type="http://schemas.openxmlformats.org/officeDocument/2006/relationships/hyperlink" Target="https://www.inrs.fr/publications/bdd/fichetox/fiche.html?refINRS=FICHETOX_37&amp;section=recommandations" TargetMode="External"/><Relationship Id="rId43" Type="http://schemas.openxmlformats.org/officeDocument/2006/relationships/hyperlink" Target="https://www.inrs.fr/publications/bdd/fichetox/fiche.html?refINRS=FICHETOX_37&amp;section=reglementation" TargetMode="External"/><Relationship Id="rId59" Type="http://schemas.openxmlformats.org/officeDocument/2006/relationships/hyperlink" Target="https://www.inrs.fr/publications/bdd/fichetox/fiche.html?refINRS=FICHETOX_80" TargetMode="External"/><Relationship Id="rId62" Type="http://schemas.openxmlformats.org/officeDocument/2006/relationships/hyperlink" Target="https://www.inrs.fr/publications/bdd/fichetox/fiche.html?refINRS=FICHETOX_80&amp;section=VLEPMesurage" TargetMode="External"/><Relationship Id="rId67" Type="http://schemas.openxmlformats.org/officeDocument/2006/relationships/hyperlink" Target="https://www.inrs.fr/publications/bdd/fichetox/fiche.html?refINRS=FICHETOX_80&amp;section=bibliographieAuteurs" TargetMode="External"/><Relationship Id="rId61" Type="http://schemas.openxmlformats.org/officeDocument/2006/relationships/hyperlink" Target="https://www.inrs.fr/publications/bdd/fichetox/fiche.html?refINRS=FICHETOX_80&amp;section=caracteristiques" TargetMode="External"/><Relationship Id="rId60" Type="http://schemas.openxmlformats.org/officeDocument/2006/relationships/hyperlink" Target="https://www.inrs.fr/publications/bdd/fichetox/fiche.html?refINRS=FICHETOX_80&amp;section=generalites" TargetMode="External"/><Relationship Id="rId63" Type="http://schemas.openxmlformats.org/officeDocument/2006/relationships/hyperlink" Target="https://www.inrs.fr/publications/bdd/fichetox/fiche.html?refINRS=FICHETOX_80&amp;section=incendieExplosion" TargetMode="External"/><Relationship Id="rId64" Type="http://schemas.openxmlformats.org/officeDocument/2006/relationships/hyperlink" Target="https://www.inrs.fr/publications/bdd/fichetox/fiche.html?refINRS=FICHETOX_80&amp;section=pathologieToxicologie" TargetMode="External"/><Relationship Id="rId66" Type="http://schemas.openxmlformats.org/officeDocument/2006/relationships/hyperlink" Target="https://www.inrs.fr/publications/bdd/fichetox/fiche.html?refINRS=FICHETOX_80&amp;section=recommandations" TargetMode="External"/><Relationship Id="rId65" Type="http://schemas.openxmlformats.org/officeDocument/2006/relationships/hyperlink" Target="https://www.inrs.fr/publications/bdd/fichetox/fiche.html?refINRS=FICHETOX_80&amp;section=reglementation" TargetMode="External"/></Relationships>
</file>

<file path=word/_rels/footnotes.xml.rels><?xml version='1.0' encoding='UTF-8' standalone='yes'?>
<Relationships xmlns="http://schemas.openxmlformats.org/package/2006/relationships"><Relationship Id="rId70" Type="http://schemas.openxmlformats.org/officeDocument/2006/relationships/hyperlink" Target="https://www.inrs.fr/publications/bdd/fichetox/fiche.html?refINRS=FICHETOX_209" TargetMode="External"/><Relationship Id="rId73" Type="http://schemas.openxmlformats.org/officeDocument/2006/relationships/hyperlink" Target="https://www.inrs.fr/publications/bdd/fichetox/fiche.html?refINRS=FICHETOX_209&amp;section=VLEPMesurage" TargetMode="External"/><Relationship Id="rId78" Type="http://schemas.openxmlformats.org/officeDocument/2006/relationships/hyperlink" Target="https://www.inrs.fr/publications/bdd/fichetox/fiche.html?refINRS=FICHETOX_209&amp;section=bibliographieAuteurs" TargetMode="External"/><Relationship Id="rId72" Type="http://schemas.openxmlformats.org/officeDocument/2006/relationships/hyperlink" Target="https://www.inrs.fr/publications/bdd/fichetox/fiche.html?refINRS=FICHETOX_209&amp;section=caracteristiques" TargetMode="External"/><Relationship Id="rId71" Type="http://schemas.openxmlformats.org/officeDocument/2006/relationships/hyperlink" Target="https://www.inrs.fr/publications/bdd/fichetox/fiche.html?refINRS=FICHETOX_209&amp;section=generalites" TargetMode="External"/><Relationship Id="rId74" Type="http://schemas.openxmlformats.org/officeDocument/2006/relationships/hyperlink" Target="https://www.inrs.fr/publications/bdd/fichetox/fiche.html?refINRS=FICHETOX_209&amp;section=incendieExplosion" TargetMode="External"/><Relationship Id="rId75" Type="http://schemas.openxmlformats.org/officeDocument/2006/relationships/hyperlink" Target="https://www.inrs.fr/publications/bdd/fichetox/fiche.html?refINRS=FICHETOX_209&amp;section=pathologieToxicologie" TargetMode="External"/><Relationship Id="rId77" Type="http://schemas.openxmlformats.org/officeDocument/2006/relationships/hyperlink" Target="https://www.inrs.fr/publications/bdd/fichetox/fiche.html?refINRS=FICHETOX_209&amp;section=recommandations" TargetMode="External"/><Relationship Id="rId76" Type="http://schemas.openxmlformats.org/officeDocument/2006/relationships/hyperlink" Target="https://www.inrs.fr/publications/bdd/fichetox/fiche.html?refINRS=FICHETOX_209&amp;section=reglementation" TargetMode="External"/><Relationship Id="rId48" Type="http://schemas.openxmlformats.org/officeDocument/2006/relationships/hyperlink" Target="https://www.inrs.fr/publications/bdd/fichetox/fiche.html?refINRS=FICHETOX_25" TargetMode="External"/><Relationship Id="rId51" Type="http://schemas.openxmlformats.org/officeDocument/2006/relationships/hyperlink" Target="https://www.inrs.fr/publications/bdd/fichetox/fiche.html?refINRS=FICHETOX_25&amp;section=VLEPMesurage" TargetMode="External"/><Relationship Id="rId56" Type="http://schemas.openxmlformats.org/officeDocument/2006/relationships/hyperlink" Target="https://www.inrs.fr/publications/bdd/fichetox/fiche.html?refINRS=FICHETOX_25&amp;section=bibliographieAuteurs" TargetMode="External"/><Relationship Id="rId50" Type="http://schemas.openxmlformats.org/officeDocument/2006/relationships/hyperlink" Target="https://www.inrs.fr/publications/bdd/fichetox/fiche.html?refINRS=FICHETOX_25&amp;section=caracteristiques" TargetMode="External"/><Relationship Id="rId49" Type="http://schemas.openxmlformats.org/officeDocument/2006/relationships/hyperlink" Target="https://www.inrs.fr/publications/bdd/fichetox/fiche.html?refINRS=FICHETOX_25&amp;section=generalites" TargetMode="External"/><Relationship Id="rId52" Type="http://schemas.openxmlformats.org/officeDocument/2006/relationships/hyperlink" Target="https://www.inrs.fr/publications/bdd/fichetox/fiche.html?refINRS=FICHETOX_25&amp;section=incendieExplosion" TargetMode="External"/><Relationship Id="rId53" Type="http://schemas.openxmlformats.org/officeDocument/2006/relationships/hyperlink" Target="https://www.inrs.fr/publications/bdd/fichetox/fiche.html?refINRS=FICHETOX_25&amp;section=pathologieToxicologie" TargetMode="External"/><Relationship Id="rId55" Type="http://schemas.openxmlformats.org/officeDocument/2006/relationships/hyperlink" Target="https://www.inrs.fr/publications/bdd/fichetox/fiche.html?refINRS=FICHETOX_25&amp;section=recommandations" TargetMode="External"/><Relationship Id="rId54" Type="http://schemas.openxmlformats.org/officeDocument/2006/relationships/hyperlink" Target="https://www.inrs.fr/publications/bdd/fichetox/fiche.html?refINRS=FICHETOX_25&amp;section=reglementation" TargetMode="External"/><Relationship Id="rId37" Type="http://schemas.openxmlformats.org/officeDocument/2006/relationships/hyperlink" Target="https://www.inrs.fr/publications/bdd/fichetox/fiche.html?refINRS=FICHETOX_37" TargetMode="External"/><Relationship Id="rId40" Type="http://schemas.openxmlformats.org/officeDocument/2006/relationships/hyperlink" Target="https://www.inrs.fr/publications/bdd/fichetox/fiche.html?refINRS=FICHETOX_37&amp;section=VLEPMesurage" TargetMode="External"/><Relationship Id="rId45" Type="http://schemas.openxmlformats.org/officeDocument/2006/relationships/hyperlink" Target="https://www.inrs.fr/publications/bdd/fichetox/fiche.html?refINRS=FICHETOX_37&amp;section=bibliographieAuteurs" TargetMode="External"/><Relationship Id="rId39" Type="http://schemas.openxmlformats.org/officeDocument/2006/relationships/hyperlink" Target="https://www.inrs.fr/publications/bdd/fichetox/fiche.html?refINRS=FICHETOX_37&amp;section=caracteristiques" TargetMode="External"/><Relationship Id="rId38" Type="http://schemas.openxmlformats.org/officeDocument/2006/relationships/hyperlink" Target="https://www.inrs.fr/publications/bdd/fichetox/fiche.html?refINRS=FICHETOX_37&amp;section=generalites" TargetMode="External"/><Relationship Id="rId41" Type="http://schemas.openxmlformats.org/officeDocument/2006/relationships/hyperlink" Target="https://www.inrs.fr/publications/bdd/fichetox/fiche.html?refINRS=FICHETOX_37&amp;section=incendieExplosion" TargetMode="External"/><Relationship Id="rId42" Type="http://schemas.openxmlformats.org/officeDocument/2006/relationships/hyperlink" Target="https://www.inrs.fr/publications/bdd/fichetox/fiche.html?refINRS=FICHETOX_37&amp;section=pathologieToxicologie" TargetMode="External"/><Relationship Id="rId44" Type="http://schemas.openxmlformats.org/officeDocument/2006/relationships/hyperlink" Target="https://www.inrs.fr/publications/bdd/fichetox/fiche.html?refINRS=FICHETOX_37&amp;section=recommandations" TargetMode="External"/><Relationship Id="rId43" Type="http://schemas.openxmlformats.org/officeDocument/2006/relationships/hyperlink" Target="https://www.inrs.fr/publications/bdd/fichetox/fiche.html?refINRS=FICHETOX_37&amp;section=reglementation" TargetMode="External"/><Relationship Id="rId59" Type="http://schemas.openxmlformats.org/officeDocument/2006/relationships/hyperlink" Target="https://www.inrs.fr/publications/bdd/fichetox/fiche.html?refINRS=FICHETOX_80" TargetMode="External"/><Relationship Id="rId62" Type="http://schemas.openxmlformats.org/officeDocument/2006/relationships/hyperlink" Target="https://www.inrs.fr/publications/bdd/fichetox/fiche.html?refINRS=FICHETOX_80&amp;section=VLEPMesurage" TargetMode="External"/><Relationship Id="rId67" Type="http://schemas.openxmlformats.org/officeDocument/2006/relationships/hyperlink" Target="https://www.inrs.fr/publications/bdd/fichetox/fiche.html?refINRS=FICHETOX_80&amp;section=bibliographieAuteurs" TargetMode="External"/><Relationship Id="rId61" Type="http://schemas.openxmlformats.org/officeDocument/2006/relationships/hyperlink" Target="https://www.inrs.fr/publications/bdd/fichetox/fiche.html?refINRS=FICHETOX_80&amp;section=caracteristiques" TargetMode="External"/><Relationship Id="rId60" Type="http://schemas.openxmlformats.org/officeDocument/2006/relationships/hyperlink" Target="https://www.inrs.fr/publications/bdd/fichetox/fiche.html?refINRS=FICHETOX_80&amp;section=generalites" TargetMode="External"/><Relationship Id="rId63" Type="http://schemas.openxmlformats.org/officeDocument/2006/relationships/hyperlink" Target="https://www.inrs.fr/publications/bdd/fichetox/fiche.html?refINRS=FICHETOX_80&amp;section=incendieExplosion" TargetMode="External"/><Relationship Id="rId64" Type="http://schemas.openxmlformats.org/officeDocument/2006/relationships/hyperlink" Target="https://www.inrs.fr/publications/bdd/fichetox/fiche.html?refINRS=FICHETOX_80&amp;section=pathologieToxicologie" TargetMode="External"/><Relationship Id="rId66" Type="http://schemas.openxmlformats.org/officeDocument/2006/relationships/hyperlink" Target="https://www.inrs.fr/publications/bdd/fichetox/fiche.html?refINRS=FICHETOX_80&amp;section=recommandations" TargetMode="External"/><Relationship Id="rId65" Type="http://schemas.openxmlformats.org/officeDocument/2006/relationships/hyperlink" Target="https://www.inrs.fr/publications/bdd/fichetox/fiche.html?refINRS=FICHETOX_80&amp;section=regle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2026-04-02T02:37:03Z</dcterms:created>
  <dcterms:modified xsi:type="dcterms:W3CDTF">2026-04-02T02:37:03Z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