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feralco-sachtoklarpolychloruredaluminiumtub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Feralco Deutschland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feralco-sachtoklarpolychloruredaluminiumtub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3a1ab75639d1b892079cc546866c86563d83d2a"/>
    <w:p>
      <w:pPr>
        <w:pStyle w:val="Heading1"/>
      </w:pPr>
      <w:r>
        <w:t xml:space="preserve">Analyse des dangers : feralco-sachtoklarpolychloruredaluminiumtub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feralco-sachtoklarpolychloruredaluminiumtub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Feralco Deutschland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2 - 3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de l’eau dans l’utilisation industrielle et professionnelle.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2022-02-08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2022-02-08.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P234</w:t>
      </w:r>
      <w:r>
        <w:t xml:space="preserve"> </w:t>
      </w:r>
      <w:r>
        <w:t xml:space="preserve">Conserver uniquement dans le récipient d’origine.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P406</w:t>
      </w:r>
      <w:r>
        <w:t xml:space="preserve"> </w:t>
      </w:r>
      <w:r>
        <w:t xml:space="preserve">Stocker dans un récipient résistant à la corrosion/récipient en … avec doublure intérieure résistant à la corrosion.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8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3264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Essuyer ou enlever à sec le produit chimique si possible.</w:t>
      </w:r>
      <w:r>
        <w:t xml:space="preserve"> </w:t>
      </w:r>
      <w:r>
        <w:t xml:space="preserve">• Rincer/se doucher immédiatement avec de l’eau tiède.</w:t>
      </w:r>
      <w:r>
        <w:t xml:space="preserve"> </w:t>
      </w:r>
      <w:r>
        <w:t xml:space="preserve">• Si l’irritation persiste, consulter un médecin/service médical.</w:t>
      </w:r>
    </w:p>
    <w:p>
      <w:pPr>
        <w:pStyle w:val="BodyText"/>
      </w:pPr>
      <w:r>
        <w:t xml:space="preserve">eyes : • Rincer immédiatement et abondamment à l’eau.</w:t>
      </w:r>
      <w:r>
        <w:t xml:space="preserve"> </w:t>
      </w:r>
      <w:r>
        <w:t xml:space="preserve">• Enlever les lentilles de contact si la victime en porte et si elles peuvent être facilement enlevées.</w:t>
      </w:r>
      <w:r>
        <w:t xml:space="preserve"> </w:t>
      </w:r>
      <w:r>
        <w:t xml:space="preserve">• Continuer à rincer.</w:t>
      </w:r>
      <w:r>
        <w:t xml:space="preserve"> </w:t>
      </w:r>
      <w:r>
        <w:t xml:space="preserve">• Si l’irritation persiste, consulter un médecin/service médical.</w:t>
      </w:r>
    </w:p>
    <w:p>
      <w:pPr>
        <w:pStyle w:val="BodyText"/>
      </w:pPr>
      <w:r>
        <w:t xml:space="preserve">ingestion : • Rincer la bouche à l’eau.</w:t>
      </w:r>
      <w:r>
        <w:t xml:space="preserve"> </w:t>
      </w:r>
      <w:r>
        <w:t xml:space="preserve">• Si vous ne vous sentez pas bien, consulter un médecin/service médical.</w:t>
      </w:r>
      <w:r>
        <w:t xml:space="preserve"> </w:t>
      </w:r>
      <w:r>
        <w:t xml:space="preserve">• Ne pas attendre l’apparition de symptômes pour consulter le centre antipoison.</w:t>
      </w:r>
    </w:p>
    <w:p>
      <w:pPr>
        <w:pStyle w:val="BodyText"/>
      </w:pPr>
      <w:r>
        <w:t xml:space="preserve">inhalation : • Transporter la victime à l’extérieur.</w:t>
      </w:r>
      <w:r>
        <w:t xml:space="preserve"> </w:t>
      </w:r>
      <w:r>
        <w:t xml:space="preserve">• En cas de problèmes respiratoires, consulter un médecin/service médical.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sulfate-dhydroxychlorure-daluminium"/>
    <w:p>
      <w:pPr>
        <w:pStyle w:val="Heading3"/>
      </w:pPr>
      <w:r>
        <w:t xml:space="preserve">sulfate d’hydroxychlorure d’aluminium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39290-78-3</w:t>
      </w:r>
    </w:p>
    <w:p>
      <w:pPr>
        <w:pStyle w:val="Compact"/>
        <w:numPr>
          <w:ilvl w:val="0"/>
          <w:numId w:val="1006"/>
        </w:numPr>
      </w:pPr>
      <w:r>
        <w:t xml:space="preserve">N° EINECS : 254-400-7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40.0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contre les produits chimiques. - Matériaux recommandés :  • Caoutchouc chloroprène (épaisseur &gt; 0,65 mm) – excellente résistance.  • Néoprène (épaisseur &gt; 0,65 mm) – excellente résistance.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protection ou lunettes de sécurité avec protections latérales. - Conformité aux exigences de protection contre les éclaboussures et les projections.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contre les produits chimiques. - Matériaux recommandés :  • Caoutchouc chloroprène (épaisseur &gt; 0,65 mm) – excellente résistance.  • Néoprène (épaisseur &gt; 0,65 mm) – excellente résistance.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Masque complet (face-full) avec filtre de type B si la concentration dans l’air dépasse la valeur limite d’exposition professionnelle. - Le masque doit être capable de filtrer les particules et les vapeurs de SACHTOKLAR®.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Combinaisons ou vêtements de protection conçus pour résister aux produits chimiques. - Matériaux conformes aux exigences de résistance aux produits chimiques et aux éclaboussures.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Tenir à l’écart des flammes nues/de la chaleur. - En état finement divisé : utiliser des appareils antiétincelles et antidéflagrants. - Finement divisé : à l’écart de sources d’ignition/étincelles. - Observer l’hygiène usuelle. - Retirer immédiatement les vêtements contaminés. - Tenir l’emballage bien fermé. - Employer des appareils résistant à la corrosion.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 de stockage : &lt; 25 °C. - Conserver dans un endroit frais, sec et à l’abri des rayons solaires directs. - Tenir le produit bien emballé et fermé. - Utiliser des appareils résistant à la corrosion. Incompatibilités à éviter : - Sources de chaleur. - Agents d’oxydation. - Métaux. Matériau d’emballage approprié : polyéthylène, résistant à la corrosion. Matériau d’emballage inapproprié : métal.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Traitement de l’eau dans l’utilisation industrielle et professionnelle.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2026-04-02T02:54:20Z</dcterms:created>
  <dcterms:modified xsi:type="dcterms:W3CDTF">2026-04-02T02:54:20Z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