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fixecoswan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fixecoswan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8" w:name="analyse-des-dangers-fixecoswan"/>
    <w:p>
      <w:pPr>
        <w:pStyle w:val="Heading1"/>
      </w:pPr>
      <w:r>
        <w:t xml:space="preserve">Analyse des dangers : fixecoswan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fixecoswan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Détartrant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2018-06-01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2018-06-01.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EUH210</w:t>
      </w:r>
      <w:r>
        <w:t xml:space="preserve"> </w:t>
      </w:r>
      <w:r>
        <w:t xml:space="preserve">Fiche de données de sécurité disponible sur demande.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l’eau.</w:t>
      </w:r>
    </w:p>
    <w:p>
      <w:pPr>
        <w:pStyle w:val="BodyText"/>
      </w:pPr>
      <w:r>
        <w:t xml:space="preserve">eyes : Rincer d’abord avec beaucoup d’eau, puis consulter un médecin si nécessaire.</w:t>
      </w:r>
    </w:p>
    <w:p>
      <w:pPr>
        <w:pStyle w:val="BodyText"/>
      </w:pPr>
      <w:r>
        <w:t xml:space="preserve">ingestion : Rincer d’abord avec beaucoup d’eau, puis consulter un médecin si nécessaire.</w:t>
      </w:r>
    </w:p>
    <w:p>
      <w:pPr>
        <w:pStyle w:val="BodyText"/>
      </w:pPr>
      <w:r>
        <w:t xml:space="preserve">inhalation : En cas d’inconfort sévère ou persistant : déplacer la personne à l’air frais et consulter un médecin.</w:t>
      </w:r>
    </w:p>
    <w:p>
      <w:r>
        <w:br w:type="page"/>
      </w:r>
    </w:p>
    <w:bookmarkEnd w:id="31"/>
    <w:bookmarkStart w:id="4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acide-citrique"/>
    <w:p>
      <w:pPr>
        <w:pStyle w:val="Heading3"/>
      </w:pPr>
      <w:r>
        <w:t xml:space="preserve">Acide citrique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77-92-9</w:t>
      </w:r>
    </w:p>
    <w:p>
      <w:pPr>
        <w:pStyle w:val="Compact"/>
        <w:numPr>
          <w:ilvl w:val="0"/>
          <w:numId w:val="1005"/>
        </w:numPr>
      </w:pPr>
      <w:r>
        <w:t xml:space="preserve">N° EINECS : 201-069-1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6.0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44" w:name="alcool-isopropylique"/>
    <w:p>
      <w:pPr>
        <w:pStyle w:val="Heading3"/>
      </w:pPr>
      <w:r>
        <w:t xml:space="preserve">Alcool isopropylique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67-63-0</w:t>
      </w:r>
    </w:p>
    <w:p>
      <w:pPr>
        <w:pStyle w:val="Compact"/>
        <w:numPr>
          <w:ilvl w:val="0"/>
          <w:numId w:val="1007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4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09"/>
        </w:numPr>
      </w:pPr>
      <w:hyperlink r:id="rId3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3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3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38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3"/>
    <w:bookmarkEnd w:id="44"/>
    <w:bookmarkEnd w:id="45"/>
    <w:bookmarkStart w:id="4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Délai de rupture : &gt; 480 min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minutieux avant usage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Retrait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protection bien ajustées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de très importantes quantités de produit : porter un masque et une combinaison de protection (voir section 8.2)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Délai de rupture : &gt; 480 min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minutieux avant usage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Retrait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Pas de protection respiratoire obligatoire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d’exposition nocive : utiliser un masque antigaz de type ABEK (avec ventilation d’extraction suffisante si nécessaire)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imperméables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Combinaison de protection (masque + combinaison) à porter si de très importantes quantités de produit sont utilisées</w:t>
            </w:r>
          </w:p>
        </w:tc>
      </w:tr>
    </w:tbl>
    <w:bookmarkEnd w:id="46"/>
    <w:bookmarkStart w:id="4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Détartrant</w:t>
            </w:r>
          </w:p>
        </w:tc>
      </w:tr>
    </w:tbl>
    <w:bookmarkEnd w:id="47"/>
    <w:bookmarkEnd w:id="4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4" Type="http://schemas.openxmlformats.org/officeDocument/2006/relationships/hyperlink" Target="https://www.inrs.fr/publications/bdd/fichetox/fiche.html?refINRS=FICHETOX_66" TargetMode="External"/><Relationship Id="rId37" Type="http://schemas.openxmlformats.org/officeDocument/2006/relationships/hyperlink" Target="https://www.inrs.fr/publications/bdd/fichetox/fiche.html?refINRS=FICHETOX_66&amp;section=VLEPMesurage" TargetMode="External"/><Relationship Id="rId42" Type="http://schemas.openxmlformats.org/officeDocument/2006/relationships/hyperlink" Target="https://www.inrs.fr/publications/bdd/fichetox/fiche.html?refINRS=FICHETOX_66&amp;section=bibliographieAuteurs" TargetMode="External"/><Relationship Id="rId36" Type="http://schemas.openxmlformats.org/officeDocument/2006/relationships/hyperlink" Target="https://www.inrs.fr/publications/bdd/fichetox/fiche.html?refINRS=FICHETOX_66&amp;section=caracteristiques" TargetMode="External"/><Relationship Id="rId35" Type="http://schemas.openxmlformats.org/officeDocument/2006/relationships/hyperlink" Target="https://www.inrs.fr/publications/bdd/fichetox/fiche.html?refINRS=FICHETOX_66&amp;section=generalites" TargetMode="External"/><Relationship Id="rId38" Type="http://schemas.openxmlformats.org/officeDocument/2006/relationships/hyperlink" Target="https://www.inrs.fr/publications/bdd/fichetox/fiche.html?refINRS=FICHETOX_66&amp;section=incendieExplosion" TargetMode="External"/><Relationship Id="rId39" Type="http://schemas.openxmlformats.org/officeDocument/2006/relationships/hyperlink" Target="https://www.inrs.fr/publications/bdd/fichetox/fiche.html?refINRS=FICHETOX_66&amp;section=pathologieToxicologie" TargetMode="External"/><Relationship Id="rId41" Type="http://schemas.openxmlformats.org/officeDocument/2006/relationships/hyperlink" Target="https://www.inrs.fr/publications/bdd/fichetox/fiche.html?refINRS=FICHETOX_66&amp;section=recommandations" TargetMode="External"/><Relationship Id="rId40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4" Type="http://schemas.openxmlformats.org/officeDocument/2006/relationships/hyperlink" Target="https://www.inrs.fr/publications/bdd/fichetox/fiche.html?refINRS=FICHETOX_66" TargetMode="External"/><Relationship Id="rId37" Type="http://schemas.openxmlformats.org/officeDocument/2006/relationships/hyperlink" Target="https://www.inrs.fr/publications/bdd/fichetox/fiche.html?refINRS=FICHETOX_66&amp;section=VLEPMesurage" TargetMode="External"/><Relationship Id="rId42" Type="http://schemas.openxmlformats.org/officeDocument/2006/relationships/hyperlink" Target="https://www.inrs.fr/publications/bdd/fichetox/fiche.html?refINRS=FICHETOX_66&amp;section=bibliographieAuteurs" TargetMode="External"/><Relationship Id="rId36" Type="http://schemas.openxmlformats.org/officeDocument/2006/relationships/hyperlink" Target="https://www.inrs.fr/publications/bdd/fichetox/fiche.html?refINRS=FICHETOX_66&amp;section=caracteristiques" TargetMode="External"/><Relationship Id="rId35" Type="http://schemas.openxmlformats.org/officeDocument/2006/relationships/hyperlink" Target="https://www.inrs.fr/publications/bdd/fichetox/fiche.html?refINRS=FICHETOX_66&amp;section=generalites" TargetMode="External"/><Relationship Id="rId38" Type="http://schemas.openxmlformats.org/officeDocument/2006/relationships/hyperlink" Target="https://www.inrs.fr/publications/bdd/fichetox/fiche.html?refINRS=FICHETOX_66&amp;section=incendieExplosion" TargetMode="External"/><Relationship Id="rId39" Type="http://schemas.openxmlformats.org/officeDocument/2006/relationships/hyperlink" Target="https://www.inrs.fr/publications/bdd/fichetox/fiche.html?refINRS=FICHETOX_66&amp;section=pathologieToxicologie" TargetMode="External"/><Relationship Id="rId41" Type="http://schemas.openxmlformats.org/officeDocument/2006/relationships/hyperlink" Target="https://www.inrs.fr/publications/bdd/fichetox/fiche.html?refINRS=FICHETOX_66&amp;section=recommandations" TargetMode="External"/><Relationship Id="rId40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2026-04-02T03:04:02Z</dcterms:created>
  <dcterms:modified xsi:type="dcterms:W3CDTF">2026-04-02T03:04:02Z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