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heavydutyhandcleanerwithaloeverabwok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NCH FRANCE S.A.S.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heavydutyhandcleanerwithaloeverabwok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8" w:name="X7aaa11022d13ca06ccdcfe0da169d17261a2f3c"/>
    <w:p>
      <w:pPr>
        <w:pStyle w:val="Heading1"/>
      </w:pPr>
      <w:r>
        <w:t xml:space="preserve">Analyse des dangers : heavydutyhandcleanerwithaloeverabwok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heavydutyhandcleanerwithaloeverabwok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NCH FRANCE S.A.S.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 (très visqueux)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Nettoyant mains.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2018-05-01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2018-05-01. Elle a donc 7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ADR : pas disponible</w:t>
      </w:r>
    </w:p>
    <w:p>
      <w:pPr>
        <w:pStyle w:val="Compact"/>
        <w:numPr>
          <w:ilvl w:val="0"/>
          <w:numId w:val="1003"/>
        </w:numPr>
      </w:pPr>
      <w:r>
        <w:t xml:space="preserve">RID : pas disponible</w:t>
      </w:r>
    </w:p>
    <w:p>
      <w:pPr>
        <w:pStyle w:val="Compact"/>
        <w:numPr>
          <w:ilvl w:val="0"/>
          <w:numId w:val="1003"/>
        </w:numPr>
      </w:pPr>
      <w:r>
        <w:t xml:space="preserve">ADN : pas disponible</w:t>
      </w:r>
    </w:p>
    <w:p>
      <w:pPr>
        <w:pStyle w:val="Compact"/>
        <w:numPr>
          <w:ilvl w:val="0"/>
          <w:numId w:val="1003"/>
        </w:numPr>
      </w:pPr>
      <w:r>
        <w:t xml:space="preserve">IMDG : pas disponible</w:t>
      </w:r>
    </w:p>
    <w:p>
      <w:pPr>
        <w:pStyle w:val="Compact"/>
        <w:numPr>
          <w:ilvl w:val="0"/>
          <w:numId w:val="1003"/>
        </w:numPr>
      </w:pPr>
      <w:r>
        <w:t xml:space="preserve">IATA : pas disponible</w:t>
      </w:r>
    </w:p>
    <w:p>
      <w:pPr>
        <w:pStyle w:val="Compact"/>
        <w:numPr>
          <w:ilvl w:val="0"/>
          <w:numId w:val="1003"/>
        </w:numPr>
      </w:pPr>
      <w:r>
        <w:t xml:space="preserve">UN : pas disponible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- Rincer abondamment à l’eau.</w:t>
      </w:r>
      <w:r>
        <w:t xml:space="preserve"> </w:t>
      </w:r>
      <w:r>
        <w:t xml:space="preserve">- Arrêter l’utilisation si des effets indésirables apparaissent.</w:t>
      </w:r>
    </w:p>
    <w:p>
      <w:pPr>
        <w:pStyle w:val="BodyText"/>
      </w:pPr>
      <w:r>
        <w:t xml:space="preserve">eyes : - Rincer immédiatement avec beaucoup d’eau pendant au moins 15 minutes.</w:t>
      </w:r>
    </w:p>
    <w:p>
      <w:pPr>
        <w:pStyle w:val="BodyText"/>
      </w:pPr>
      <w:r>
        <w:t xml:space="preserve">ingestion : - Consulter immédiatement un médecin et lui montrer l’emballage ou l’étiquette.</w:t>
      </w:r>
      <w:r>
        <w:t xml:space="preserve"> </w:t>
      </w:r>
      <w:r>
        <w:t xml:space="preserve">- Se rincer la bouche à l’eau.</w:t>
      </w:r>
    </w:p>
    <w:p>
      <w:pPr>
        <w:pStyle w:val="BodyText"/>
      </w:pPr>
      <w:r>
        <w:t xml:space="preserve">inhalation : - Aucun protocole spécifique n’est mentionné dans le document.</w:t>
      </w:r>
    </w:p>
    <w:p>
      <w:r>
        <w:br w:type="page"/>
      </w:r>
    </w:p>
    <w:bookmarkEnd w:id="31"/>
    <w:bookmarkStart w:id="45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2" w:name="propylene-glycol"/>
    <w:p>
      <w:pPr>
        <w:pStyle w:val="Heading3"/>
      </w:pPr>
      <w:r>
        <w:t xml:space="preserve">Propylene glycol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4"/>
        </w:numPr>
      </w:pPr>
      <w:r>
        <w:t xml:space="preserve">N° CAS : 57-55-6</w:t>
      </w:r>
    </w:p>
    <w:p>
      <w:pPr>
        <w:pStyle w:val="Compact"/>
        <w:numPr>
          <w:ilvl w:val="0"/>
          <w:numId w:val="1004"/>
        </w:numPr>
      </w:pPr>
      <w:r>
        <w:t xml:space="preserve">N° EINECS : 200-338-0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1.0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1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2">
        <w:r>
          <w:rPr>
            <w:rStyle w:val="Hyperlink"/>
            <w:color w:val="0856A0"/>
            <w:u w:val="single"/>
          </w:rPr>
          <w:t xml:space="preserve">Fiche n°226 - Propylène-glycol</w:t>
        </w:r>
      </w:hyperlink>
    </w:p>
    <w:p>
      <w:pPr>
        <w:numPr>
          <w:ilvl w:val="0"/>
          <w:numId w:val="1005"/>
        </w:numPr>
      </w:pPr>
      <w:hyperlink r:id="rId33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5"/>
        </w:numPr>
      </w:pPr>
      <w:hyperlink r:id="rId34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5"/>
        </w:numPr>
      </w:pPr>
      <w:hyperlink r:id="rId35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5"/>
        </w:numPr>
      </w:pPr>
      <w:hyperlink r:id="rId36">
        <w:r>
          <w:rPr>
            <w:rStyle w:val="Hyperlink"/>
            <w:color w:val="0856A0"/>
            <w:u w:val="single"/>
          </w:rPr>
          <w:t xml:space="preserve">Incendie - Explosion[14-16]</w:t>
        </w:r>
      </w:hyperlink>
    </w:p>
    <w:p>
      <w:pPr>
        <w:numPr>
          <w:ilvl w:val="0"/>
          <w:numId w:val="1005"/>
        </w:numPr>
      </w:pPr>
      <w:hyperlink r:id="rId37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5"/>
        </w:numPr>
      </w:pPr>
      <w:hyperlink r:id="rId38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5"/>
        </w:numPr>
      </w:pPr>
      <w:hyperlink r:id="rId39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5"/>
        </w:numPr>
      </w:pPr>
      <w:hyperlink r:id="rId40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1"/>
    <w:bookmarkEnd w:id="42"/>
    <w:bookmarkStart w:id="44" w:name="glycerin"/>
    <w:p>
      <w:pPr>
        <w:pStyle w:val="Heading3"/>
      </w:pPr>
      <w:r>
        <w:t xml:space="preserve">Glycerin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56-81-5</w:t>
      </w:r>
    </w:p>
    <w:p>
      <w:pPr>
        <w:pStyle w:val="Compact"/>
        <w:numPr>
          <w:ilvl w:val="0"/>
          <w:numId w:val="1006"/>
        </w:numPr>
      </w:pPr>
      <w:r>
        <w:t xml:space="preserve">N° EINECS : 200-289-5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1.0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(mg/m³) : 10.0</w:t>
            </w:r>
          </w:p>
        </w:tc>
      </w:tr>
    </w:tbl>
    <w:bookmarkStart w:id="43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3"/>
    <w:bookmarkEnd w:id="44"/>
    <w:bookmarkEnd w:id="45"/>
    <w:bookmarkStart w:id="46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</w:tbl>
    <w:bookmarkEnd w:id="46"/>
    <w:bookmarkStart w:id="47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cosmétique : voir la liste des ingrédients (et des allergènes si présence). Éviter le contact avec les yeux.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dans le conteneur original. Garder les récipients bien fermés dans un endroit sec, frais et bien ventilé. Utiliser avant la date limite préconisée.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Nettoyant mains.</w:t>
            </w:r>
          </w:p>
        </w:tc>
      </w:tr>
    </w:tbl>
    <w:bookmarkEnd w:id="47"/>
    <w:bookmarkEnd w:id="48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2" Type="http://schemas.openxmlformats.org/officeDocument/2006/relationships/hyperlink" Target="https://www.inrs.fr/publications/bdd/fichetox/fiche.html?refINRS=FICHETOX_226" TargetMode="External"/><Relationship Id="rId35" Type="http://schemas.openxmlformats.org/officeDocument/2006/relationships/hyperlink" Target="https://www.inrs.fr/publications/bdd/fichetox/fiche.html?refINRS=FICHETOX_226&amp;section=VLEPMesurage" TargetMode="External"/><Relationship Id="rId40" Type="http://schemas.openxmlformats.org/officeDocument/2006/relationships/hyperlink" Target="https://www.inrs.fr/publications/bdd/fichetox/fiche.html?refINRS=FICHETOX_226&amp;section=bibliographieAuteurs" TargetMode="External"/><Relationship Id="rId34" Type="http://schemas.openxmlformats.org/officeDocument/2006/relationships/hyperlink" Target="https://www.inrs.fr/publications/bdd/fichetox/fiche.html?refINRS=FICHETOX_226&amp;section=caracteristiques" TargetMode="External"/><Relationship Id="rId33" Type="http://schemas.openxmlformats.org/officeDocument/2006/relationships/hyperlink" Target="https://www.inrs.fr/publications/bdd/fichetox/fiche.html?refINRS=FICHETOX_226&amp;section=generalites" TargetMode="External"/><Relationship Id="rId36" Type="http://schemas.openxmlformats.org/officeDocument/2006/relationships/hyperlink" Target="https://www.inrs.fr/publications/bdd/fichetox/fiche.html?refINRS=FICHETOX_226&amp;section=incendieExplosion" TargetMode="External"/><Relationship Id="rId37" Type="http://schemas.openxmlformats.org/officeDocument/2006/relationships/hyperlink" Target="https://www.inrs.fr/publications/bdd/fichetox/fiche.html?refINRS=FICHETOX_226&amp;section=pathologieToxicologie" TargetMode="External"/><Relationship Id="rId39" Type="http://schemas.openxmlformats.org/officeDocument/2006/relationships/hyperlink" Target="https://www.inrs.fr/publications/bdd/fichetox/fiche.html?refINRS=FICHETOX_226&amp;section=recommandations" TargetMode="External"/><Relationship Id="rId38" Type="http://schemas.openxmlformats.org/officeDocument/2006/relationships/hyperlink" Target="https://www.inrs.fr/publications/bdd/fichetox/fiche.html?refINRS=FICHETOX_226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2" Type="http://schemas.openxmlformats.org/officeDocument/2006/relationships/hyperlink" Target="https://www.inrs.fr/publications/bdd/fichetox/fiche.html?refINRS=FICHETOX_226" TargetMode="External"/><Relationship Id="rId35" Type="http://schemas.openxmlformats.org/officeDocument/2006/relationships/hyperlink" Target="https://www.inrs.fr/publications/bdd/fichetox/fiche.html?refINRS=FICHETOX_226&amp;section=VLEPMesurage" TargetMode="External"/><Relationship Id="rId40" Type="http://schemas.openxmlformats.org/officeDocument/2006/relationships/hyperlink" Target="https://www.inrs.fr/publications/bdd/fichetox/fiche.html?refINRS=FICHETOX_226&amp;section=bibliographieAuteurs" TargetMode="External"/><Relationship Id="rId34" Type="http://schemas.openxmlformats.org/officeDocument/2006/relationships/hyperlink" Target="https://www.inrs.fr/publications/bdd/fichetox/fiche.html?refINRS=FICHETOX_226&amp;section=caracteristiques" TargetMode="External"/><Relationship Id="rId33" Type="http://schemas.openxmlformats.org/officeDocument/2006/relationships/hyperlink" Target="https://www.inrs.fr/publications/bdd/fichetox/fiche.html?refINRS=FICHETOX_226&amp;section=generalites" TargetMode="External"/><Relationship Id="rId36" Type="http://schemas.openxmlformats.org/officeDocument/2006/relationships/hyperlink" Target="https://www.inrs.fr/publications/bdd/fichetox/fiche.html?refINRS=FICHETOX_226&amp;section=incendieExplosion" TargetMode="External"/><Relationship Id="rId37" Type="http://schemas.openxmlformats.org/officeDocument/2006/relationships/hyperlink" Target="https://www.inrs.fr/publications/bdd/fichetox/fiche.html?refINRS=FICHETOX_226&amp;section=pathologieToxicologie" TargetMode="External"/><Relationship Id="rId39" Type="http://schemas.openxmlformats.org/officeDocument/2006/relationships/hyperlink" Target="https://www.inrs.fr/publications/bdd/fichetox/fiche.html?refINRS=FICHETOX_226&amp;section=recommandations" TargetMode="External"/><Relationship Id="rId38" Type="http://schemas.openxmlformats.org/officeDocument/2006/relationships/hyperlink" Target="https://www.inrs.fr/publications/bdd/fichetox/fiche.html?refINRS=FICHETOX_226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2026-04-02T04:05:19Z</dcterms:created>
  <dcterms:modified xsi:type="dcterms:W3CDTF">2026-04-02T04:05:19Z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