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718305_loctite_sf_7800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Henkel Belgium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718305_loctite_sf_7800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97" w:name="Xbc72fc5e6369ea67d77918b7e62f244681fa078"/>
    <w:p>
      <w:pPr>
        <w:pStyle w:val="Heading1"/>
      </w:pPr>
      <w:r>
        <w:t xml:space="preserve">Analyse des dangers : 718305_loctite_sf_7800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718305_loctite_sf_7800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Henkel Belgium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 Galvanisant zinc (protection)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2023-01-29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2023-01-29.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Poudre de zinc - poussière de zinc (stabilisé) devrait être classée H250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Poudre de zinc - poussière de zinc (stabilisé) devrait être classée H260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Aluminium en poudre (stabilisée) devrait être classée H250 selon les dernières classifications harmonisées publiées par l’ECHA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4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2.1</w:t>
      </w:r>
    </w:p>
    <w:p>
      <w:pPr>
        <w:pStyle w:val="Compact"/>
        <w:numPr>
          <w:ilvl w:val="0"/>
          <w:numId w:val="1006"/>
        </w:numPr>
      </w:pPr>
      <w:r>
        <w:t xml:space="preserve">RID : 2.1</w:t>
      </w:r>
    </w:p>
    <w:p>
      <w:pPr>
        <w:pStyle w:val="Compact"/>
        <w:numPr>
          <w:ilvl w:val="0"/>
          <w:numId w:val="1006"/>
        </w:numPr>
      </w:pPr>
      <w:r>
        <w:t xml:space="preserve">ADN : 2.1</w:t>
      </w:r>
    </w:p>
    <w:p>
      <w:pPr>
        <w:pStyle w:val="Compact"/>
        <w:numPr>
          <w:ilvl w:val="0"/>
          <w:numId w:val="1006"/>
        </w:numPr>
      </w:pPr>
      <w:r>
        <w:t xml:space="preserve">IMDG : 2.1</w:t>
      </w:r>
    </w:p>
    <w:p>
      <w:pPr>
        <w:pStyle w:val="Compact"/>
        <w:numPr>
          <w:ilvl w:val="0"/>
          <w:numId w:val="1006"/>
        </w:numPr>
      </w:pPr>
      <w:r>
        <w:t xml:space="preserve">IATA : 2.1</w:t>
      </w:r>
    </w:p>
    <w:p>
      <w:pPr>
        <w:pStyle w:val="Compact"/>
        <w:numPr>
          <w:ilvl w:val="0"/>
          <w:numId w:val="1006"/>
        </w:numPr>
      </w:pPr>
      <w:r>
        <w:t xml:space="preserve">UN : 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 courante et au savon. Consulter un médecin.</w:t>
      </w:r>
    </w:p>
    <w:p>
      <w:pPr>
        <w:pStyle w:val="BodyText"/>
      </w:pPr>
      <w:r>
        <w:t xml:space="preserve">eyes : Rincer à l’eau courante pendant 10 minutes. Si nécessaire, consulter un médecin.</w:t>
      </w:r>
    </w:p>
    <w:p>
      <w:pPr>
        <w:pStyle w:val="BodyText"/>
      </w:pPr>
      <w:r>
        <w:t xml:space="preserve">ingestion : Rincer la cavité buccale, boire 1 à 2 verres d’eau, ne pas provoquer de vomissement. Consulter un médecin.</w:t>
      </w:r>
    </w:p>
    <w:p>
      <w:pPr>
        <w:pStyle w:val="BodyText"/>
      </w:pPr>
      <w:r>
        <w:t xml:space="preserve">inhalation : Amener la personne à l’air libre. Si les symptômes persistent, faire appel à un médecin.</w:t>
      </w:r>
    </w:p>
    <w:p>
      <w:r>
        <w:br w:type="page"/>
      </w:r>
    </w:p>
    <w:bookmarkEnd w:id="37"/>
    <w:bookmarkStart w:id="9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a-cétone"/>
    <w:p>
      <w:pPr>
        <w:pStyle w:val="Heading3"/>
      </w:pPr>
      <w:r>
        <w:t xml:space="preserve">A 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67-64-1</w:t>
      </w:r>
    </w:p>
    <w:p>
      <w:pPr>
        <w:pStyle w:val="Compact"/>
        <w:numPr>
          <w:ilvl w:val="0"/>
          <w:numId w:val="1007"/>
        </w:numPr>
      </w:pPr>
      <w:r>
        <w:t xml:space="preserve">N° EINECS : 200-662-2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246.0 - VLE-8h (mg/m³) : 594.0 - VLE-15min (ppm) : 492.0 - VLE-15min (mg/m³) : 1187.0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n°3 - Acétone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Explosion[1-3, 26-28]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0" w:name="butane-n-"/>
    <w:p>
      <w:pPr>
        <w:pStyle w:val="Heading3"/>
      </w:pPr>
      <w:r>
        <w:t xml:space="preserve">Butane, n-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106-97-8</w:t>
      </w:r>
    </w:p>
    <w:p>
      <w:pPr>
        <w:pStyle w:val="Compact"/>
        <w:numPr>
          <w:ilvl w:val="0"/>
          <w:numId w:val="1010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1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9"/>
    <w:bookmarkEnd w:id="50"/>
    <w:bookmarkStart w:id="52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74-98-6</w:t>
      </w:r>
    </w:p>
    <w:p>
      <w:pPr>
        <w:pStyle w:val="Compact"/>
        <w:numPr>
          <w:ilvl w:val="0"/>
          <w:numId w:val="1012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3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51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1"/>
    <w:bookmarkEnd w:id="52"/>
    <w:bookmarkStart w:id="63" w:name="Xdd3dceb735bcb3049e6dea6ca18638124d00eec"/>
    <w:p>
      <w:pPr>
        <w:pStyle w:val="Heading3"/>
      </w:pPr>
      <w:r>
        <w:t xml:space="preserve">Poudre de zinc - poussière de zinc (stabilisé)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7440-66-6</w:t>
      </w:r>
    </w:p>
    <w:p>
      <w:pPr>
        <w:pStyle w:val="Compact"/>
        <w:numPr>
          <w:ilvl w:val="0"/>
          <w:numId w:val="1014"/>
        </w:numPr>
      </w:pPr>
      <w:r>
        <w:t xml:space="preserve">N° EINECS : 231-175-3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5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15"/>
        </w:numPr>
      </w:pPr>
      <w:r>
        <w:t xml:space="preserve">H250</w:t>
      </w:r>
      <w:r>
        <w:t xml:space="preserve"> </w:t>
      </w:r>
      <w:r>
        <w:t xml:space="preserve">S’enflamme spontanément au contact de l’air.</w:t>
      </w:r>
    </w:p>
    <w:p>
      <w:pPr>
        <w:numPr>
          <w:ilvl w:val="0"/>
          <w:numId w:val="1015"/>
        </w:numPr>
      </w:pPr>
      <w:r>
        <w:t xml:space="preserve">H260</w:t>
      </w:r>
      <w:r>
        <w:t xml:space="preserve"> </w:t>
      </w:r>
      <w:r>
        <w:t xml:space="preserve">Dégage au contact de l’eau des gaz inflammables qui peuvent s’enflammer spontanément.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2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3">
        <w:r>
          <w:rPr>
            <w:rStyle w:val="Hyperlink"/>
            <w:color w:val="0856A0"/>
            <w:u w:val="single"/>
          </w:rPr>
          <w:t xml:space="preserve">Fiche n°75 - Zinc et composés minéraux</w:t>
        </w:r>
      </w:hyperlink>
    </w:p>
    <w:p>
      <w:pPr>
        <w:numPr>
          <w:ilvl w:val="0"/>
          <w:numId w:val="1016"/>
        </w:numPr>
      </w:pPr>
      <w:hyperlink r:id="rId5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6"/>
        </w:numPr>
      </w:pPr>
      <w:hyperlink r:id="rId5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6"/>
        </w:numPr>
      </w:pPr>
      <w:hyperlink r:id="rId5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6"/>
        </w:numPr>
      </w:pPr>
      <w:hyperlink r:id="rId57">
        <w:r>
          <w:rPr>
            <w:rStyle w:val="Hyperlink"/>
            <w:color w:val="0856A0"/>
            <w:u w:val="single"/>
          </w:rPr>
          <w:t xml:space="preserve">Incendie - Explosion[2, 5, 7]</w:t>
        </w:r>
      </w:hyperlink>
    </w:p>
    <w:p>
      <w:pPr>
        <w:numPr>
          <w:ilvl w:val="0"/>
          <w:numId w:val="1016"/>
        </w:numPr>
      </w:pPr>
      <w:hyperlink r:id="rId5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6"/>
        </w:numPr>
      </w:pPr>
      <w:hyperlink r:id="rId5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6"/>
        </w:numPr>
      </w:pPr>
      <w:hyperlink r:id="rId6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6"/>
        </w:numPr>
      </w:pPr>
      <w:hyperlink r:id="rId6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2"/>
    <w:bookmarkEnd w:id="63"/>
    <w:bookmarkStart w:id="74" w:name="xylène---mélange-disomères"/>
    <w:p>
      <w:pPr>
        <w:pStyle w:val="Heading3"/>
      </w:pPr>
      <w:r>
        <w:t xml:space="preserve">Xylène - mélange d’isomères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1330-20-7</w:t>
      </w:r>
    </w:p>
    <w:p>
      <w:pPr>
        <w:pStyle w:val="Compact"/>
        <w:numPr>
          <w:ilvl w:val="0"/>
          <w:numId w:val="1017"/>
        </w:numPr>
      </w:pPr>
      <w:r>
        <w:t xml:space="preserve">N° EINECS : 215-535-7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8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8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1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8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18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18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221.0 - VLE-15min (ppm) : 100.0 - VLE-15min (mg/m³) : 442.0</w:t>
            </w:r>
          </w:p>
        </w:tc>
      </w:tr>
    </w:tbl>
    <w:bookmarkStart w:id="73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4">
        <w:r>
          <w:rPr>
            <w:rStyle w:val="Hyperlink"/>
            <w:color w:val="0856A0"/>
            <w:u w:val="single"/>
          </w:rPr>
          <w:t xml:space="preserve">Fiche n°77 - Xylènes</w:t>
        </w:r>
      </w:hyperlink>
    </w:p>
    <w:p>
      <w:pPr>
        <w:numPr>
          <w:ilvl w:val="0"/>
          <w:numId w:val="1019"/>
        </w:numPr>
      </w:pPr>
      <w:hyperlink r:id="rId6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9"/>
        </w:numPr>
      </w:pPr>
      <w:hyperlink r:id="rId6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9"/>
        </w:numPr>
      </w:pPr>
      <w:hyperlink r:id="rId6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9"/>
        </w:numPr>
      </w:pPr>
      <w:hyperlink r:id="rId68">
        <w:r>
          <w:rPr>
            <w:rStyle w:val="Hyperlink"/>
            <w:color w:val="0856A0"/>
            <w:u w:val="single"/>
          </w:rPr>
          <w:t xml:space="preserve">Incendie - Explosion[22-24]</w:t>
        </w:r>
      </w:hyperlink>
    </w:p>
    <w:p>
      <w:pPr>
        <w:numPr>
          <w:ilvl w:val="0"/>
          <w:numId w:val="1019"/>
        </w:numPr>
      </w:pPr>
      <w:hyperlink r:id="rId6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9"/>
        </w:numPr>
      </w:pPr>
      <w:hyperlink r:id="rId7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9"/>
        </w:numPr>
      </w:pPr>
      <w:hyperlink r:id="rId7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9"/>
        </w:numPr>
      </w:pPr>
      <w:hyperlink r:id="rId7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3"/>
    <w:bookmarkEnd w:id="74"/>
    <w:bookmarkStart w:id="85" w:name="aluminium-en-poudre-stabilisée"/>
    <w:p>
      <w:pPr>
        <w:pStyle w:val="Heading3"/>
      </w:pPr>
      <w:r>
        <w:t xml:space="preserve">Aluminium en poudre (stabilisée)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0"/>
        </w:numPr>
      </w:pPr>
      <w:r>
        <w:t xml:space="preserve">N° CAS : 7429-90-5</w:t>
      </w:r>
    </w:p>
    <w:p>
      <w:pPr>
        <w:pStyle w:val="Compact"/>
        <w:numPr>
          <w:ilvl w:val="0"/>
          <w:numId w:val="1020"/>
        </w:numPr>
      </w:pPr>
      <w:r>
        <w:t xml:space="preserve">N° EINECS : 231-072-3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1.5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1"/>
        </w:numPr>
      </w:pPr>
      <w:r>
        <w:t xml:space="preserve">H228</w:t>
      </w:r>
      <w:r>
        <w:t xml:space="preserve"> </w:t>
      </w:r>
      <w:r>
        <w:t xml:space="preserve">Matière solide inflammable.</w:t>
      </w:r>
    </w:p>
    <w:p>
      <w:pPr>
        <w:numPr>
          <w:ilvl w:val="0"/>
          <w:numId w:val="1021"/>
        </w:numPr>
      </w:pPr>
      <w:r>
        <w:t xml:space="preserve">H261</w:t>
      </w:r>
      <w:r>
        <w:t xml:space="preserve"> </w:t>
      </w:r>
      <w:r>
        <w:t xml:space="preserve">Dégage au contact de l’eau des gaz inflammables.</w:t>
      </w:r>
    </w:p>
    <w:p>
      <w:pPr>
        <w:numPr>
          <w:ilvl w:val="0"/>
          <w:numId w:val="1021"/>
        </w:numPr>
      </w:pPr>
      <w:r>
        <w:t xml:space="preserve">H250</w:t>
      </w:r>
      <w:r>
        <w:t xml:space="preserve"> </w:t>
      </w:r>
      <w:r>
        <w:t xml:space="preserve">S’enflamme spontanément au contact de l’air.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84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5">
        <w:r>
          <w:rPr>
            <w:rStyle w:val="Hyperlink"/>
            <w:color w:val="0856A0"/>
            <w:u w:val="single"/>
          </w:rPr>
          <w:t xml:space="preserve">Fiche n°306 - Aluminium et ses composés minéraux</w:t>
        </w:r>
      </w:hyperlink>
    </w:p>
    <w:p>
      <w:pPr>
        <w:numPr>
          <w:ilvl w:val="0"/>
          <w:numId w:val="1022"/>
        </w:numPr>
      </w:pPr>
      <w:hyperlink r:id="rId7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2"/>
        </w:numPr>
      </w:pPr>
      <w:hyperlink r:id="rId7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2"/>
        </w:numPr>
      </w:pPr>
      <w:hyperlink r:id="rId7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2"/>
        </w:numPr>
      </w:pPr>
      <w:hyperlink r:id="rId79">
        <w:r>
          <w:rPr>
            <w:rStyle w:val="Hyperlink"/>
            <w:color w:val="0856A0"/>
            <w:u w:val="single"/>
          </w:rPr>
          <w:t xml:space="preserve">Incendie - Explosion[10-12, 14, 17, 22-25]</w:t>
        </w:r>
      </w:hyperlink>
    </w:p>
    <w:p>
      <w:pPr>
        <w:numPr>
          <w:ilvl w:val="0"/>
          <w:numId w:val="1022"/>
        </w:numPr>
      </w:pPr>
      <w:hyperlink r:id="rId8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2"/>
        </w:numPr>
      </w:pPr>
      <w:hyperlink r:id="rId8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2"/>
        </w:numPr>
      </w:pPr>
      <w:hyperlink r:id="rId8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2"/>
        </w:numPr>
      </w:pPr>
      <w:hyperlink r:id="rId8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4"/>
    <w:bookmarkEnd w:id="85"/>
    <w:bookmarkStart w:id="87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3"/>
        </w:numPr>
      </w:pPr>
      <w:r>
        <w:t xml:space="preserve">N° CAS : 75-28-5</w:t>
      </w:r>
    </w:p>
    <w:p>
      <w:pPr>
        <w:pStyle w:val="Compact"/>
        <w:numPr>
          <w:ilvl w:val="0"/>
          <w:numId w:val="1023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24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86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6"/>
    <w:bookmarkEnd w:id="87"/>
    <w:bookmarkStart w:id="89" w:name="reaction-mass-of-ethylbenzene-and-xylene"/>
    <w:p>
      <w:pPr>
        <w:pStyle w:val="Heading3"/>
      </w:pPr>
      <w:r>
        <w:t xml:space="preserve">Reaction mass of ethylbenzene and xylene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5"/>
        </w:numPr>
      </w:pPr>
      <w:r>
        <w:t xml:space="preserve">N° CAS : None</w:t>
      </w:r>
    </w:p>
    <w:p>
      <w:pPr>
        <w:pStyle w:val="Compact"/>
        <w:numPr>
          <w:ilvl w:val="0"/>
          <w:numId w:val="1025"/>
        </w:numPr>
      </w:pPr>
      <w:r>
        <w:t xml:space="preserve">N° EINECS : 905-588-0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6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6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26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26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26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26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88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8"/>
    <w:bookmarkEnd w:id="89"/>
    <w:bookmarkStart w:id="91" w:name="bisorthophosphate-de-trizinc"/>
    <w:p>
      <w:pPr>
        <w:pStyle w:val="Heading3"/>
      </w:pPr>
      <w:r>
        <w:t xml:space="preserve">bis(orthophosphate) de trizinc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7"/>
        </w:numPr>
      </w:pPr>
      <w:r>
        <w:t xml:space="preserve">N° CAS : 7779-90-0</w:t>
      </w:r>
    </w:p>
    <w:p>
      <w:pPr>
        <w:pStyle w:val="Compact"/>
        <w:numPr>
          <w:ilvl w:val="0"/>
          <w:numId w:val="1027"/>
        </w:numPr>
      </w:pPr>
      <w:r>
        <w:t xml:space="preserve">N° EINECS : 231-944-3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0.25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28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90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3">
        <w:r>
          <w:rPr>
            <w:rStyle w:val="Hyperlink"/>
            <w:color w:val="0856A0"/>
            <w:u w:val="single"/>
          </w:rPr>
          <w:t xml:space="preserve">Fiche n°75 - Zinc et composés minéraux</w:t>
        </w:r>
      </w:hyperlink>
    </w:p>
    <w:p>
      <w:pPr>
        <w:numPr>
          <w:ilvl w:val="0"/>
          <w:numId w:val="1029"/>
        </w:numPr>
      </w:pPr>
      <w:hyperlink r:id="rId5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9"/>
        </w:numPr>
      </w:pPr>
      <w:hyperlink r:id="rId5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9"/>
        </w:numPr>
      </w:pPr>
      <w:hyperlink r:id="rId5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9"/>
        </w:numPr>
      </w:pPr>
      <w:hyperlink r:id="rId57">
        <w:r>
          <w:rPr>
            <w:rStyle w:val="Hyperlink"/>
            <w:color w:val="0856A0"/>
            <w:u w:val="single"/>
          </w:rPr>
          <w:t xml:space="preserve">Incendie - Explosion[2, 5, 7]</w:t>
        </w:r>
      </w:hyperlink>
    </w:p>
    <w:p>
      <w:pPr>
        <w:numPr>
          <w:ilvl w:val="0"/>
          <w:numId w:val="1029"/>
        </w:numPr>
      </w:pPr>
      <w:hyperlink r:id="rId5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9"/>
        </w:numPr>
      </w:pPr>
      <w:hyperlink r:id="rId5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9"/>
        </w:numPr>
      </w:pPr>
      <w:hyperlink r:id="rId6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9"/>
        </w:numPr>
      </w:pPr>
      <w:hyperlink r:id="rId6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0"/>
    <w:bookmarkEnd w:id="91"/>
    <w:bookmarkStart w:id="93" w:name="oxyde-de-zinc"/>
    <w:p>
      <w:pPr>
        <w:pStyle w:val="Heading3"/>
      </w:pPr>
      <w:r>
        <w:t xml:space="preserve">oxyde de zinc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30"/>
        </w:numPr>
      </w:pPr>
      <w:r>
        <w:t xml:space="preserve">N° CAS : 1314-13-2</w:t>
      </w:r>
    </w:p>
    <w:p>
      <w:pPr>
        <w:pStyle w:val="Compact"/>
        <w:numPr>
          <w:ilvl w:val="0"/>
          <w:numId w:val="1030"/>
        </w:numPr>
      </w:pPr>
      <w:r>
        <w:t xml:space="preserve">N° EINECS : 215-222-5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0.25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31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31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2.0 - VLE-15min (mg/m³) : 10.0</w:t>
            </w:r>
          </w:p>
        </w:tc>
      </w:tr>
    </w:tbl>
    <w:bookmarkStart w:id="92" w:name="propriétés-9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3">
        <w:r>
          <w:rPr>
            <w:rStyle w:val="Hyperlink"/>
            <w:color w:val="0856A0"/>
            <w:u w:val="single"/>
          </w:rPr>
          <w:t xml:space="preserve">Fiche n°75 - Zinc et composés minéraux</w:t>
        </w:r>
      </w:hyperlink>
    </w:p>
    <w:p>
      <w:pPr>
        <w:numPr>
          <w:ilvl w:val="0"/>
          <w:numId w:val="1032"/>
        </w:numPr>
      </w:pPr>
      <w:hyperlink r:id="rId5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32"/>
        </w:numPr>
      </w:pPr>
      <w:hyperlink r:id="rId5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32"/>
        </w:numPr>
      </w:pPr>
      <w:hyperlink r:id="rId5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32"/>
        </w:numPr>
      </w:pPr>
      <w:hyperlink r:id="rId57">
        <w:r>
          <w:rPr>
            <w:rStyle w:val="Hyperlink"/>
            <w:color w:val="0856A0"/>
            <w:u w:val="single"/>
          </w:rPr>
          <w:t xml:space="preserve">Incendie - Explosion[2, 5, 7]</w:t>
        </w:r>
      </w:hyperlink>
    </w:p>
    <w:p>
      <w:pPr>
        <w:numPr>
          <w:ilvl w:val="0"/>
          <w:numId w:val="1032"/>
        </w:numPr>
      </w:pPr>
      <w:hyperlink r:id="rId5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32"/>
        </w:numPr>
      </w:pPr>
      <w:hyperlink r:id="rId5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32"/>
        </w:numPr>
      </w:pPr>
      <w:hyperlink r:id="rId6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32"/>
        </w:numPr>
      </w:pPr>
      <w:hyperlink r:id="rId6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2"/>
    <w:bookmarkEnd w:id="93"/>
    <w:bookmarkEnd w:id="94"/>
    <w:bookmarkStart w:id="9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Gants de protection résistant aux produits chimiques (norme EN 374). • Matériau : caoutchouc nitrile (NBR). • Épaisseur : ≥ 0,4 mm. • Indice de protection :  – Pour un contact de courte durée ou des projections : indice ≥ 2 (plus de 30 min de perméation selon EN 374). • Remplacement recommandé dès qu’un signe d’usure apparaît.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Lunettes de sécurité avec protections latérales ou lunettes de sécurité pour produits chimiques. • Conformité à la norme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Gants de protection résistant aux produits chimiques (norme EN 374). • Matériau : caoutchouc nitrile (NBR). • Épaisseur : ≥ 0,4 mm. • Indice de protection :  – Pour un contact de courte durée ou des projections : indice ≥ 2 (plus de 30 min de perméation selon EN 374). • Remplacement recommandé dès qu’un signe d’usure apparaît.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Masque respiratoire avec cartouche de vapeur organique (type A, norme EN 14387). • Utilisation recommandée dans un endroit mal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de protection appropriés. • Conformité à la norme EN 14605 en cas d’éclaboussures de liquide. • Conformité à la norme EN 13982 en cas d’exposition aux poussières.</w:t>
            </w:r>
          </w:p>
        </w:tc>
      </w:tr>
    </w:tbl>
    <w:bookmarkEnd w:id="95"/>
    <w:bookmarkStart w:id="9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Tenir à l’écart de sources d’inflammation – ne pas fumer. - Prévoir l’extraction des vapeurs afin d’éviter leur inhalation. - Utiliser seulement dans des zones bien ventilées. - Éviter le contact avec la peau et les yeux. - Voir le conseil à la section 8.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Pour les bidons pressurisés : protéger des rayons directs du soleil et des températures supérieures à 50 °C. - Stocker dans un endroit frais et sec. - Ne pas entreposer à proximité de sources de chaleur, de sources d’allumage ou d’une matière réactive. - Protéger contre la lumière solaire. - Se reporter à la fiche technique. - Ne pas stocker avec des denrées alimentaires.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 Galvanisant zinc (protection)</w:t>
            </w:r>
          </w:p>
        </w:tc>
      </w:tr>
    </w:tbl>
    <w:bookmarkEnd w:id="96"/>
    <w:bookmarkEnd w:id="9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3" TargetMode="External"/><Relationship Id="rId41" Type="http://schemas.openxmlformats.org/officeDocument/2006/relationships/hyperlink" Target="https://www.inrs.fr/publications/bdd/fichetox/fiche.html?refINRS=FICHETOX_3&amp;section=VLEPMesurage" TargetMode="External"/><Relationship Id="rId46" Type="http://schemas.openxmlformats.org/officeDocument/2006/relationships/hyperlink" Target="https://www.inrs.fr/publications/bdd/fichetox/fiche.html?refINRS=FICHETOX_3&amp;section=bibliographieAuteurs" TargetMode="External"/><Relationship Id="rId40" Type="http://schemas.openxmlformats.org/officeDocument/2006/relationships/hyperlink" Target="https://www.inrs.fr/publications/bdd/fichetox/fiche.html?refINRS=FICHETOX_3&amp;section=caracteristiques" TargetMode="External"/><Relationship Id="rId39" Type="http://schemas.openxmlformats.org/officeDocument/2006/relationships/hyperlink" Target="https://www.inrs.fr/publications/bdd/fichetox/fiche.html?refINRS=FICHETOX_3&amp;section=generalites" TargetMode="External"/><Relationship Id="rId42" Type="http://schemas.openxmlformats.org/officeDocument/2006/relationships/hyperlink" Target="https://www.inrs.fr/publications/bdd/fichetox/fiche.html?refINRS=FICHETOX_3&amp;section=incendieExplosion" TargetMode="External"/><Relationship Id="rId43" Type="http://schemas.openxmlformats.org/officeDocument/2006/relationships/hyperlink" Target="https://www.inrs.fr/publications/bdd/fichetox/fiche.html?refINRS=FICHETOX_3&amp;section=pathologieToxicologie" TargetMode="External"/><Relationship Id="rId45" Type="http://schemas.openxmlformats.org/officeDocument/2006/relationships/hyperlink" Target="https://www.inrs.fr/publications/bdd/fichetox/fiche.html?refINRS=FICHETOX_3&amp;section=recommandations" TargetMode="External"/><Relationship Id="rId44" Type="http://schemas.openxmlformats.org/officeDocument/2006/relationships/hyperlink" Target="https://www.inrs.fr/publications/bdd/fichetox/fiche.html?refINRS=FICHETOX_3&amp;section=reglementation" TargetMode="External"/><Relationship Id="rId75" Type="http://schemas.openxmlformats.org/officeDocument/2006/relationships/hyperlink" Target="https://www.inrs.fr/publications/bdd/fichetox/fiche.html?refINRS=FICHETOX_306" TargetMode="External"/><Relationship Id="rId78" Type="http://schemas.openxmlformats.org/officeDocument/2006/relationships/hyperlink" Target="https://www.inrs.fr/publications/bdd/fichetox/fiche.html?refINRS=FICHETOX_306&amp;section=VLEPMesurage" TargetMode="External"/><Relationship Id="rId83" Type="http://schemas.openxmlformats.org/officeDocument/2006/relationships/hyperlink" Target="https://www.inrs.fr/publications/bdd/fichetox/fiche.html?refINRS=FICHETOX_306&amp;section=bibliographieAuteurs" TargetMode="External"/><Relationship Id="rId77" Type="http://schemas.openxmlformats.org/officeDocument/2006/relationships/hyperlink" Target="https://www.inrs.fr/publications/bdd/fichetox/fiche.html?refINRS=FICHETOX_306&amp;section=caracteristiques" TargetMode="External"/><Relationship Id="rId76" Type="http://schemas.openxmlformats.org/officeDocument/2006/relationships/hyperlink" Target="https://www.inrs.fr/publications/bdd/fichetox/fiche.html?refINRS=FICHETOX_306&amp;section=generalites" TargetMode="External"/><Relationship Id="rId79" Type="http://schemas.openxmlformats.org/officeDocument/2006/relationships/hyperlink" Target="https://www.inrs.fr/publications/bdd/fichetox/fiche.html?refINRS=FICHETOX_306&amp;section=incendieExplosion" TargetMode="External"/><Relationship Id="rId80" Type="http://schemas.openxmlformats.org/officeDocument/2006/relationships/hyperlink" Target="https://www.inrs.fr/publications/bdd/fichetox/fiche.html?refINRS=FICHETOX_306&amp;section=pathologieToxicologie" TargetMode="External"/><Relationship Id="rId82" Type="http://schemas.openxmlformats.org/officeDocument/2006/relationships/hyperlink" Target="https://www.inrs.fr/publications/bdd/fichetox/fiche.html?refINRS=FICHETOX_306&amp;section=recommandations" TargetMode="External"/><Relationship Id="rId81" Type="http://schemas.openxmlformats.org/officeDocument/2006/relationships/hyperlink" Target="https://www.inrs.fr/publications/bdd/fichetox/fiche.html?refINRS=FICHETOX_306&amp;section=reglementation" TargetMode="External"/><Relationship Id="rId53" Type="http://schemas.openxmlformats.org/officeDocument/2006/relationships/hyperlink" Target="https://www.inrs.fr/publications/bdd/fichetox/fiche.html?refINRS=FICHETOX_75" TargetMode="External"/><Relationship Id="rId56" Type="http://schemas.openxmlformats.org/officeDocument/2006/relationships/hyperlink" Target="https://www.inrs.fr/publications/bdd/fichetox/fiche.html?refINRS=FICHETOX_75&amp;section=VLEPMesurage" TargetMode="External"/><Relationship Id="rId61" Type="http://schemas.openxmlformats.org/officeDocument/2006/relationships/hyperlink" Target="https://www.inrs.fr/publications/bdd/fichetox/fiche.html?refINRS=FICHETOX_75&amp;section=bibliographieAuteurs" TargetMode="External"/><Relationship Id="rId55" Type="http://schemas.openxmlformats.org/officeDocument/2006/relationships/hyperlink" Target="https://www.inrs.fr/publications/bdd/fichetox/fiche.html?refINRS=FICHETOX_75&amp;section=caracteristiques" TargetMode="External"/><Relationship Id="rId54" Type="http://schemas.openxmlformats.org/officeDocument/2006/relationships/hyperlink" Target="https://www.inrs.fr/publications/bdd/fichetox/fiche.html?refINRS=FICHETOX_75&amp;section=generalites" TargetMode="External"/><Relationship Id="rId57" Type="http://schemas.openxmlformats.org/officeDocument/2006/relationships/hyperlink" Target="https://www.inrs.fr/publications/bdd/fichetox/fiche.html?refINRS=FICHETOX_75&amp;section=incendieExplosion" TargetMode="External"/><Relationship Id="rId58" Type="http://schemas.openxmlformats.org/officeDocument/2006/relationships/hyperlink" Target="https://www.inrs.fr/publications/bdd/fichetox/fiche.html?refINRS=FICHETOX_75&amp;section=pathologieToxicologie" TargetMode="External"/><Relationship Id="rId60" Type="http://schemas.openxmlformats.org/officeDocument/2006/relationships/hyperlink" Target="https://www.inrs.fr/publications/bdd/fichetox/fiche.html?refINRS=FICHETOX_75&amp;section=recommandations" TargetMode="External"/><Relationship Id="rId59" Type="http://schemas.openxmlformats.org/officeDocument/2006/relationships/hyperlink" Target="https://www.inrs.fr/publications/bdd/fichetox/fiche.html?refINRS=FICHETOX_75&amp;section=reglementation" TargetMode="External"/><Relationship Id="rId64" Type="http://schemas.openxmlformats.org/officeDocument/2006/relationships/hyperlink" Target="https://www.inrs.fr/publications/bdd/fichetox/fiche.html?refINRS=FICHETOX_77" TargetMode="External"/><Relationship Id="rId67" Type="http://schemas.openxmlformats.org/officeDocument/2006/relationships/hyperlink" Target="https://www.inrs.fr/publications/bdd/fichetox/fiche.html?refINRS=FICHETOX_77&amp;section=VLEPMesurage" TargetMode="External"/><Relationship Id="rId72" Type="http://schemas.openxmlformats.org/officeDocument/2006/relationships/hyperlink" Target="https://www.inrs.fr/publications/bdd/fichetox/fiche.html?refINRS=FICHETOX_77&amp;section=bibliographieAuteurs" TargetMode="External"/><Relationship Id="rId66" Type="http://schemas.openxmlformats.org/officeDocument/2006/relationships/hyperlink" Target="https://www.inrs.fr/publications/bdd/fichetox/fiche.html?refINRS=FICHETOX_77&amp;section=caracteristiques" TargetMode="External"/><Relationship Id="rId65" Type="http://schemas.openxmlformats.org/officeDocument/2006/relationships/hyperlink" Target="https://www.inrs.fr/publications/bdd/fichetox/fiche.html?refINRS=FICHETOX_77&amp;section=generalites" TargetMode="External"/><Relationship Id="rId68" Type="http://schemas.openxmlformats.org/officeDocument/2006/relationships/hyperlink" Target="https://www.inrs.fr/publications/bdd/fichetox/fiche.html?refINRS=FICHETOX_77&amp;section=incendieExplosion" TargetMode="External"/><Relationship Id="rId69" Type="http://schemas.openxmlformats.org/officeDocument/2006/relationships/hyperlink" Target="https://www.inrs.fr/publications/bdd/fichetox/fiche.html?refINRS=FICHETOX_77&amp;section=pathologieToxicologie" TargetMode="External"/><Relationship Id="rId71" Type="http://schemas.openxmlformats.org/officeDocument/2006/relationships/hyperlink" Target="https://www.inrs.fr/publications/bdd/fichetox/fiche.html?refINRS=FICHETOX_77&amp;section=recommandations" TargetMode="External"/><Relationship Id="rId70" Type="http://schemas.openxmlformats.org/officeDocument/2006/relationships/hyperlink" Target="https://www.inrs.fr/publications/bdd/fichetox/fiche.html?refINRS=FICHETOX_7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3" TargetMode="External"/><Relationship Id="rId41" Type="http://schemas.openxmlformats.org/officeDocument/2006/relationships/hyperlink" Target="https://www.inrs.fr/publications/bdd/fichetox/fiche.html?refINRS=FICHETOX_3&amp;section=VLEPMesurage" TargetMode="External"/><Relationship Id="rId46" Type="http://schemas.openxmlformats.org/officeDocument/2006/relationships/hyperlink" Target="https://www.inrs.fr/publications/bdd/fichetox/fiche.html?refINRS=FICHETOX_3&amp;section=bibliographieAuteurs" TargetMode="External"/><Relationship Id="rId40" Type="http://schemas.openxmlformats.org/officeDocument/2006/relationships/hyperlink" Target="https://www.inrs.fr/publications/bdd/fichetox/fiche.html?refINRS=FICHETOX_3&amp;section=caracteristiques" TargetMode="External"/><Relationship Id="rId39" Type="http://schemas.openxmlformats.org/officeDocument/2006/relationships/hyperlink" Target="https://www.inrs.fr/publications/bdd/fichetox/fiche.html?refINRS=FICHETOX_3&amp;section=generalites" TargetMode="External"/><Relationship Id="rId42" Type="http://schemas.openxmlformats.org/officeDocument/2006/relationships/hyperlink" Target="https://www.inrs.fr/publications/bdd/fichetox/fiche.html?refINRS=FICHETOX_3&amp;section=incendieExplosion" TargetMode="External"/><Relationship Id="rId43" Type="http://schemas.openxmlformats.org/officeDocument/2006/relationships/hyperlink" Target="https://www.inrs.fr/publications/bdd/fichetox/fiche.html?refINRS=FICHETOX_3&amp;section=pathologieToxicologie" TargetMode="External"/><Relationship Id="rId45" Type="http://schemas.openxmlformats.org/officeDocument/2006/relationships/hyperlink" Target="https://www.inrs.fr/publications/bdd/fichetox/fiche.html?refINRS=FICHETOX_3&amp;section=recommandations" TargetMode="External"/><Relationship Id="rId44" Type="http://schemas.openxmlformats.org/officeDocument/2006/relationships/hyperlink" Target="https://www.inrs.fr/publications/bdd/fichetox/fiche.html?refINRS=FICHETOX_3&amp;section=reglementation" TargetMode="External"/><Relationship Id="rId75" Type="http://schemas.openxmlformats.org/officeDocument/2006/relationships/hyperlink" Target="https://www.inrs.fr/publications/bdd/fichetox/fiche.html?refINRS=FICHETOX_306" TargetMode="External"/><Relationship Id="rId78" Type="http://schemas.openxmlformats.org/officeDocument/2006/relationships/hyperlink" Target="https://www.inrs.fr/publications/bdd/fichetox/fiche.html?refINRS=FICHETOX_306&amp;section=VLEPMesurage" TargetMode="External"/><Relationship Id="rId83" Type="http://schemas.openxmlformats.org/officeDocument/2006/relationships/hyperlink" Target="https://www.inrs.fr/publications/bdd/fichetox/fiche.html?refINRS=FICHETOX_306&amp;section=bibliographieAuteurs" TargetMode="External"/><Relationship Id="rId77" Type="http://schemas.openxmlformats.org/officeDocument/2006/relationships/hyperlink" Target="https://www.inrs.fr/publications/bdd/fichetox/fiche.html?refINRS=FICHETOX_306&amp;section=caracteristiques" TargetMode="External"/><Relationship Id="rId76" Type="http://schemas.openxmlformats.org/officeDocument/2006/relationships/hyperlink" Target="https://www.inrs.fr/publications/bdd/fichetox/fiche.html?refINRS=FICHETOX_306&amp;section=generalites" TargetMode="External"/><Relationship Id="rId79" Type="http://schemas.openxmlformats.org/officeDocument/2006/relationships/hyperlink" Target="https://www.inrs.fr/publications/bdd/fichetox/fiche.html?refINRS=FICHETOX_306&amp;section=incendieExplosion" TargetMode="External"/><Relationship Id="rId80" Type="http://schemas.openxmlformats.org/officeDocument/2006/relationships/hyperlink" Target="https://www.inrs.fr/publications/bdd/fichetox/fiche.html?refINRS=FICHETOX_306&amp;section=pathologieToxicologie" TargetMode="External"/><Relationship Id="rId82" Type="http://schemas.openxmlformats.org/officeDocument/2006/relationships/hyperlink" Target="https://www.inrs.fr/publications/bdd/fichetox/fiche.html?refINRS=FICHETOX_306&amp;section=recommandations" TargetMode="External"/><Relationship Id="rId81" Type="http://schemas.openxmlformats.org/officeDocument/2006/relationships/hyperlink" Target="https://www.inrs.fr/publications/bdd/fichetox/fiche.html?refINRS=FICHETOX_306&amp;section=reglementation" TargetMode="External"/><Relationship Id="rId53" Type="http://schemas.openxmlformats.org/officeDocument/2006/relationships/hyperlink" Target="https://www.inrs.fr/publications/bdd/fichetox/fiche.html?refINRS=FICHETOX_75" TargetMode="External"/><Relationship Id="rId56" Type="http://schemas.openxmlformats.org/officeDocument/2006/relationships/hyperlink" Target="https://www.inrs.fr/publications/bdd/fichetox/fiche.html?refINRS=FICHETOX_75&amp;section=VLEPMesurage" TargetMode="External"/><Relationship Id="rId61" Type="http://schemas.openxmlformats.org/officeDocument/2006/relationships/hyperlink" Target="https://www.inrs.fr/publications/bdd/fichetox/fiche.html?refINRS=FICHETOX_75&amp;section=bibliographieAuteurs" TargetMode="External"/><Relationship Id="rId55" Type="http://schemas.openxmlformats.org/officeDocument/2006/relationships/hyperlink" Target="https://www.inrs.fr/publications/bdd/fichetox/fiche.html?refINRS=FICHETOX_75&amp;section=caracteristiques" TargetMode="External"/><Relationship Id="rId54" Type="http://schemas.openxmlformats.org/officeDocument/2006/relationships/hyperlink" Target="https://www.inrs.fr/publications/bdd/fichetox/fiche.html?refINRS=FICHETOX_75&amp;section=generalites" TargetMode="External"/><Relationship Id="rId57" Type="http://schemas.openxmlformats.org/officeDocument/2006/relationships/hyperlink" Target="https://www.inrs.fr/publications/bdd/fichetox/fiche.html?refINRS=FICHETOX_75&amp;section=incendieExplosion" TargetMode="External"/><Relationship Id="rId58" Type="http://schemas.openxmlformats.org/officeDocument/2006/relationships/hyperlink" Target="https://www.inrs.fr/publications/bdd/fichetox/fiche.html?refINRS=FICHETOX_75&amp;section=pathologieToxicologie" TargetMode="External"/><Relationship Id="rId60" Type="http://schemas.openxmlformats.org/officeDocument/2006/relationships/hyperlink" Target="https://www.inrs.fr/publications/bdd/fichetox/fiche.html?refINRS=FICHETOX_75&amp;section=recommandations" TargetMode="External"/><Relationship Id="rId59" Type="http://schemas.openxmlformats.org/officeDocument/2006/relationships/hyperlink" Target="https://www.inrs.fr/publications/bdd/fichetox/fiche.html?refINRS=FICHETOX_75&amp;section=reglementation" TargetMode="External"/><Relationship Id="rId64" Type="http://schemas.openxmlformats.org/officeDocument/2006/relationships/hyperlink" Target="https://www.inrs.fr/publications/bdd/fichetox/fiche.html?refINRS=FICHETOX_77" TargetMode="External"/><Relationship Id="rId67" Type="http://schemas.openxmlformats.org/officeDocument/2006/relationships/hyperlink" Target="https://www.inrs.fr/publications/bdd/fichetox/fiche.html?refINRS=FICHETOX_77&amp;section=VLEPMesurage" TargetMode="External"/><Relationship Id="rId72" Type="http://schemas.openxmlformats.org/officeDocument/2006/relationships/hyperlink" Target="https://www.inrs.fr/publications/bdd/fichetox/fiche.html?refINRS=FICHETOX_77&amp;section=bibliographieAuteurs" TargetMode="External"/><Relationship Id="rId66" Type="http://schemas.openxmlformats.org/officeDocument/2006/relationships/hyperlink" Target="https://www.inrs.fr/publications/bdd/fichetox/fiche.html?refINRS=FICHETOX_77&amp;section=caracteristiques" TargetMode="External"/><Relationship Id="rId65" Type="http://schemas.openxmlformats.org/officeDocument/2006/relationships/hyperlink" Target="https://www.inrs.fr/publications/bdd/fichetox/fiche.html?refINRS=FICHETOX_77&amp;section=generalites" TargetMode="External"/><Relationship Id="rId68" Type="http://schemas.openxmlformats.org/officeDocument/2006/relationships/hyperlink" Target="https://www.inrs.fr/publications/bdd/fichetox/fiche.html?refINRS=FICHETOX_77&amp;section=incendieExplosion" TargetMode="External"/><Relationship Id="rId69" Type="http://schemas.openxmlformats.org/officeDocument/2006/relationships/hyperlink" Target="https://www.inrs.fr/publications/bdd/fichetox/fiche.html?refINRS=FICHETOX_77&amp;section=pathologieToxicologie" TargetMode="External"/><Relationship Id="rId71" Type="http://schemas.openxmlformats.org/officeDocument/2006/relationships/hyperlink" Target="https://www.inrs.fr/publications/bdd/fichetox/fiche.html?refINRS=FICHETOX_77&amp;section=recommandations" TargetMode="External"/><Relationship Id="rId70" Type="http://schemas.openxmlformats.org/officeDocument/2006/relationships/hyperlink" Target="https://www.inrs.fr/publications/bdd/fichetox/fiche.html?refINRS=FICHETOX_7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2026-04-30T10:26:16Z</dcterms:created>
  <dcterms:modified xsi:type="dcterms:W3CDTF">2026-04-30T10:26:16Z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