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sd_5604-msds-fr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SICOMIN Composites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2026-04-30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sd_5604-msds-fr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97" w:name="analyse-des-dangers-sd_5604-msds-fr"/>
    <w:p>
      <w:pPr>
        <w:pStyle w:val="Heading1"/>
      </w:pPr>
      <w:r>
        <w:t xml:space="preserve">Analyse des dangers : sd_5604-msds-fr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sd_5604-msds-fr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SICOMIN Composites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Adhésif ; durcisseur pour systèmes adhésifs.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2017-06-08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2017-06-08.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ALCOOL BENZYLIQUE devrait être classée H317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ALCOOL ETHYLIQUE devrait être classée H225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2,4,6-TRIS(DIMETHYLAMINOMETHYL) PHENOL devrait être classée H302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2,4,6-TRIS(DIMETHYLAMINOMETHYL) PHENOL devrait être classée H315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2,4,6-TRIS(DIMETHYLAMINOMETHYL) PHENOL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M-PHENYLENEBIS (METHYLAMINE) devrait être classée H301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M-PHENYLENEBIS (METHYLAMINE) devrait être classée H311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M-PHENYLENEBIS (METHYLAMINE) devrait être classée H314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M-PHENYLENEBIS (METHYLAMINE) devrait être classée H331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M-PHENYLENEBIS (METHYLAMINE) devrait être classée H341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M-PHENYLENEBIS (METHYLAMINE) devrait être classée H373**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PHENOL devrait être classée H312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PHENOL devrait être classée H314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PHENOL devrait être classée H317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PHENOL devrait être classée H412 selon les dernières classifications harmonisées publiées par l’ECHA</w:t>
      </w:r>
    </w:p>
    <w:bookmarkEnd w:id="28"/>
    <w:bookmarkEnd w:id="29"/>
    <w:bookmarkStart w:id="39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Danger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Corrosif" title="" id="31" name="Picture"/>
            <a:graphic>
              <a:graphicData uri="http://schemas.openxmlformats.org/drawingml/2006/picture">
                <pic:pic>
                  <pic:nvPicPr>
                    <pic:cNvPr descr="templates/SGH05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Corrosif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4" name="Picture"/>
            <a:graphic>
              <a:graphicData uri="http://schemas.openxmlformats.org/drawingml/2006/picture">
                <pic:pic>
                  <pic:nvPicPr>
                    <pic:cNvPr descr="templates/SGH07.png" id="35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  <w:r>
        <w:t xml:space="preserve"> </w:t>
      </w:r>
      <w:r>
        <w:drawing>
          <wp:inline>
            <wp:extent cx="719999" cy="719999"/>
            <wp:effectExtent b="0" l="0" r="0" t="0"/>
            <wp:docPr descr="Grave pour la santé" title="" id="37" name="Picture"/>
            <a:graphic>
              <a:graphicData uri="http://schemas.openxmlformats.org/drawingml/2006/picture">
                <pic:pic>
                  <pic:nvPicPr>
                    <pic:cNvPr descr="templates/SGH08.pn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Grave pour la santé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4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04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4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04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5"/>
        </w:numPr>
      </w:pPr>
      <w:r>
        <w:t xml:space="preserve">P264</w:t>
      </w:r>
      <w:r>
        <w:t xml:space="preserve"> </w:t>
      </w:r>
      <w:r>
        <w:t xml:space="preserve">Se laver … soigneusement après manipulation.</w:t>
      </w:r>
    </w:p>
    <w:p>
      <w:pPr>
        <w:numPr>
          <w:ilvl w:val="0"/>
          <w:numId w:val="1005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5"/>
        </w:numPr>
      </w:pPr>
      <w:r>
        <w:t xml:space="preserve">P303+P361+P353</w:t>
      </w:r>
      <w:r>
        <w:t xml:space="preserve"> </w:t>
      </w:r>
      <w:r>
        <w:t xml:space="preserve">EN CAS DE CONTACT AVEC LA PEAU (ou les cheveux):</w:t>
      </w:r>
    </w:p>
    <w:p>
      <w:pPr>
        <w:numPr>
          <w:ilvl w:val="0"/>
          <w:numId w:val="1005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5"/>
        </w:numPr>
      </w:pPr>
      <w:r>
        <w:t xml:space="preserve">P310</w:t>
      </w:r>
      <w:r>
        <w:t xml:space="preserve"> </w:t>
      </w:r>
      <w:r>
        <w:t xml:space="preserve">P310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6"/>
        </w:numPr>
      </w:pPr>
      <w:r>
        <w:t xml:space="preserve">ADR : Classe 8</w:t>
      </w:r>
    </w:p>
    <w:p>
      <w:pPr>
        <w:pStyle w:val="Compact"/>
        <w:numPr>
          <w:ilvl w:val="0"/>
          <w:numId w:val="1006"/>
        </w:numPr>
      </w:pPr>
      <w:r>
        <w:t xml:space="preserve">RID : Classe 8</w:t>
      </w:r>
    </w:p>
    <w:p>
      <w:pPr>
        <w:pStyle w:val="Compact"/>
        <w:numPr>
          <w:ilvl w:val="0"/>
          <w:numId w:val="1006"/>
        </w:numPr>
      </w:pPr>
      <w:r>
        <w:t xml:space="preserve">ADN : -</w:t>
      </w:r>
    </w:p>
    <w:p>
      <w:pPr>
        <w:pStyle w:val="Compact"/>
        <w:numPr>
          <w:ilvl w:val="0"/>
          <w:numId w:val="1006"/>
        </w:numPr>
      </w:pPr>
      <w:r>
        <w:t xml:space="preserve">IMDG : Classe 8</w:t>
      </w:r>
    </w:p>
    <w:p>
      <w:pPr>
        <w:pStyle w:val="Compact"/>
        <w:numPr>
          <w:ilvl w:val="0"/>
          <w:numId w:val="1006"/>
        </w:numPr>
      </w:pPr>
      <w:r>
        <w:t xml:space="preserve">IATA : Classe 2°</w:t>
      </w:r>
    </w:p>
    <w:p>
      <w:pPr>
        <w:pStyle w:val="Compact"/>
        <w:numPr>
          <w:ilvl w:val="0"/>
          <w:numId w:val="1006"/>
        </w:numPr>
      </w:pPr>
      <w:r>
        <w:t xml:space="preserve">UN : 2735</w:t>
      </w:r>
    </w:p>
    <w:bookmarkEnd w:id="39"/>
    <w:bookmarkStart w:id="40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Contact avec la peau</w:t>
      </w:r>
      <w:r>
        <w:t xml:space="preserve"> </w:t>
      </w:r>
      <w:r>
        <w:t xml:space="preserve">• Enlever immédiatement tout vêtement souillé ou éclaboussé.</w:t>
      </w:r>
      <w:r>
        <w:t xml:space="preserve"> </w:t>
      </w:r>
      <w:r>
        <w:t xml:space="preserve">• Laver soigneusement la peau avec de l’eau et du savon ou un nettoyant connu.</w:t>
      </w:r>
      <w:r>
        <w:t xml:space="preserve"> </w:t>
      </w:r>
      <w:r>
        <w:t xml:space="preserve">• En cas de manifestation allergique ou de lésions cutanées étendues, consulter un médecin ou se faire transférer en milieu hospitalier.</w:t>
      </w:r>
    </w:p>
    <w:p>
      <w:pPr>
        <w:pStyle w:val="BodyText"/>
      </w:pPr>
      <w:r>
        <w:t xml:space="preserve">eyes : Contact avec les yeux</w:t>
      </w:r>
      <w:r>
        <w:t xml:space="preserve"> </w:t>
      </w:r>
      <w:r>
        <w:t xml:space="preserve">• Laver abondamment avec de l’eau douce et propre pendant 15 min en maintenant les paupières écartées.</w:t>
      </w:r>
      <w:r>
        <w:t xml:space="preserve"> </w:t>
      </w:r>
      <w:r>
        <w:t xml:space="preserve">• Enlever les lentilles de contact si la victime en porte.</w:t>
      </w:r>
      <w:r>
        <w:t xml:space="preserve"> </w:t>
      </w:r>
      <w:r>
        <w:t xml:space="preserve">• Continuer à rincer et consulter un médecin si les symptômes persistent.</w:t>
      </w:r>
    </w:p>
    <w:p>
      <w:pPr>
        <w:pStyle w:val="BodyText"/>
      </w:pPr>
      <w:r>
        <w:t xml:space="preserve">ingestion : Ingestion</w:t>
      </w:r>
      <w:r>
        <w:t xml:space="preserve"> </w:t>
      </w:r>
      <w:r>
        <w:t xml:space="preserve">• Ne pas faire absorber par la bouche.</w:t>
      </w:r>
      <w:r>
        <w:t xml:space="preserve"> </w:t>
      </w:r>
      <w:r>
        <w:t xml:space="preserve">• Si l’ingestion est peu importante (pas plus d’une gorgée), rincer la bouche avec de l’eau et consulter un médecin.</w:t>
      </w:r>
      <w:r>
        <w:t xml:space="preserve"> </w:t>
      </w:r>
      <w:r>
        <w:t xml:space="preserve">• En cas d’ingestion importante, appeler immédiatement un médecin et lui montrer l’étiquette.</w:t>
      </w:r>
    </w:p>
    <w:p>
      <w:pPr>
        <w:pStyle w:val="BodyText"/>
      </w:pPr>
      <w:r>
        <w:t xml:space="preserve">inhalation : Inhalation</w:t>
      </w:r>
      <w:r>
        <w:t xml:space="preserve"> </w:t>
      </w:r>
      <w:r>
        <w:t xml:space="preserve">• Transporter la personne vers un air libre et la garder au chaud et au repos.</w:t>
      </w:r>
      <w:r>
        <w:t xml:space="preserve"> </w:t>
      </w:r>
      <w:r>
        <w:t xml:space="preserve">• Ne pas faire absorber par la bouche.</w:t>
      </w:r>
      <w:r>
        <w:t xml:space="preserve"> </w:t>
      </w:r>
      <w:r>
        <w:t xml:space="preserve">• Si la personne est inconsciente mais respire, la placer en position latérale de sécurité et appeler une ambulance.</w:t>
      </w:r>
    </w:p>
    <w:p>
      <w:r>
        <w:br w:type="page"/>
      </w:r>
    </w:p>
    <w:bookmarkEnd w:id="40"/>
    <w:bookmarkStart w:id="9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42" w:name="X3274200779ca8e878ce1c429688c88c34588758"/>
    <w:p>
      <w:pPr>
        <w:pStyle w:val="Heading3"/>
      </w:pPr>
      <w:r>
        <w:t xml:space="preserve">AMIDES, FROM TALL-OIL FATTY ACIDS AND TETRAETHYLENEPENTAMINE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68155-17-9</w:t>
      </w:r>
    </w:p>
    <w:p>
      <w:pPr>
        <w:pStyle w:val="Compact"/>
        <w:numPr>
          <w:ilvl w:val="0"/>
          <w:numId w:val="1007"/>
        </w:numPr>
      </w:pPr>
      <w:r>
        <w:t xml:space="preserve">N° EINECS : 268-945-3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8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1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1"/>
    <w:bookmarkEnd w:id="42"/>
    <w:bookmarkStart w:id="44" w:name="X155621b7c27430633b71ed159edc61a6d3725eb"/>
    <w:p>
      <w:pPr>
        <w:pStyle w:val="Heading3"/>
      </w:pPr>
      <w:r>
        <w:t xml:space="preserve">ACIDES GRAS, INSATURÉS EN C18, PRODUITS DE RÉACTION DE DIMÈRES, OLIGOMÈRES AVEC DES ACIDES GRAS DE TALL OIL ET DE TRIÉTHYLÉNÉTÉRAMINE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9"/>
        </w:numPr>
      </w:pPr>
      <w:r>
        <w:t xml:space="preserve">N° CAS : 68082-29-1</w:t>
      </w:r>
    </w:p>
    <w:p>
      <w:pPr>
        <w:pStyle w:val="Compact"/>
        <w:numPr>
          <w:ilvl w:val="0"/>
          <w:numId w:val="1009"/>
        </w:numPr>
      </w:pPr>
      <w:r>
        <w:t xml:space="preserve">N° EINECS : 500-191-5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0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0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0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0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0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3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43"/>
    <w:bookmarkEnd w:id="44"/>
    <w:bookmarkStart w:id="55" w:name="alcool-benzylique"/>
    <w:p>
      <w:pPr>
        <w:pStyle w:val="Heading3"/>
      </w:pPr>
      <w:r>
        <w:t xml:space="preserve">ALCOOL BENZYLIQUE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100-51-6</w:t>
      </w:r>
    </w:p>
    <w:p>
      <w:pPr>
        <w:pStyle w:val="Compact"/>
        <w:numPr>
          <w:ilvl w:val="0"/>
          <w:numId w:val="1011"/>
        </w:numPr>
      </w:pPr>
      <w:r>
        <w:t xml:space="preserve">N° EINECS : 202-859-9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2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2"/>
        </w:numPr>
      </w:pPr>
      <w:r>
        <w:t xml:space="preserve">H332</w:t>
      </w:r>
      <w:r>
        <w:t xml:space="preserve"> </w:t>
      </w:r>
      <w:r>
        <w:t xml:space="preserve">Nocif par inhalation.</w:t>
      </w:r>
    </w:p>
    <w:p>
      <w:pPr>
        <w:numPr>
          <w:ilvl w:val="0"/>
          <w:numId w:val="1012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4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5">
        <w:r>
          <w:rPr>
            <w:rStyle w:val="Hyperlink"/>
            <w:color w:val="0856A0"/>
            <w:u w:val="single"/>
          </w:rPr>
          <w:t xml:space="preserve">Fiche n°170 - Alcool benzylique</w:t>
        </w:r>
      </w:hyperlink>
    </w:p>
    <w:p>
      <w:pPr>
        <w:numPr>
          <w:ilvl w:val="0"/>
          <w:numId w:val="1013"/>
        </w:numPr>
      </w:pPr>
      <w:hyperlink r:id="rId46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47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48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49">
        <w:r>
          <w:rPr>
            <w:rStyle w:val="Hyperlink"/>
            <w:color w:val="0856A0"/>
            <w:u w:val="single"/>
          </w:rPr>
          <w:t xml:space="preserve">Incendie - Explosion[1-4, 11-13]</w:t>
        </w:r>
      </w:hyperlink>
    </w:p>
    <w:p>
      <w:pPr>
        <w:numPr>
          <w:ilvl w:val="0"/>
          <w:numId w:val="1013"/>
        </w:numPr>
      </w:pPr>
      <w:hyperlink r:id="rId50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51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52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53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4"/>
    <w:bookmarkEnd w:id="55"/>
    <w:bookmarkStart w:id="57" w:name="Xb542497faf7ce8848f8a98911e01090aa1d6da2"/>
    <w:p>
      <w:pPr>
        <w:pStyle w:val="Heading3"/>
      </w:pPr>
      <w:r>
        <w:t xml:space="preserve">COPOLYMER OF BENZENAMINE AND FORMALDEHYDE, HYDROGENATED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135108-88-2</w:t>
      </w:r>
    </w:p>
    <w:p>
      <w:pPr>
        <w:pStyle w:val="Compact"/>
        <w:numPr>
          <w:ilvl w:val="0"/>
          <w:numId w:val="1014"/>
        </w:numPr>
      </w:pPr>
      <w:r>
        <w:t xml:space="preserve">N° EINECS : 603-894-6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10.0 to 25.0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5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5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5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5"/>
        </w:numPr>
      </w:pPr>
      <w:r>
        <w:t xml:space="preserve">H373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numPr>
          <w:ilvl w:val="0"/>
          <w:numId w:val="1015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6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6"/>
    <w:bookmarkEnd w:id="57"/>
    <w:bookmarkStart w:id="59" w:name="Xdee8ca8d77a30103d8eed3790a60956409dcbd6"/>
    <w:p>
      <w:pPr>
        <w:pStyle w:val="Heading3"/>
      </w:pPr>
      <w:r>
        <w:t xml:space="preserve">FORMALDEHYDE, POLYMER WITH 1,3-BENZENEDIMETHANAMINE AND PHENOL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6"/>
        </w:numPr>
      </w:pPr>
      <w:r>
        <w:t xml:space="preserve">N° CAS : 57214-10-5</w:t>
      </w:r>
    </w:p>
    <w:p>
      <w:pPr>
        <w:pStyle w:val="Compact"/>
        <w:numPr>
          <w:ilvl w:val="0"/>
          <w:numId w:val="1016"/>
        </w:numPr>
      </w:pPr>
      <w:r>
        <w:t xml:space="preserve">N° EINECS : 500-137-0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17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58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8"/>
    <w:bookmarkEnd w:id="59"/>
    <w:bookmarkStart w:id="61" w:name="huile-de-pin"/>
    <w:p>
      <w:pPr>
        <w:pStyle w:val="Heading3"/>
      </w:pPr>
      <w:r>
        <w:t xml:space="preserve">HUILE DE PIN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8"/>
        </w:numPr>
      </w:pPr>
      <w:r>
        <w:t xml:space="preserve">N° CAS : 8002-09-3</w:t>
      </w:r>
    </w:p>
    <w:p>
      <w:pPr>
        <w:pStyle w:val="Compact"/>
        <w:numPr>
          <w:ilvl w:val="0"/>
          <w:numId w:val="101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2.5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9"/>
        </w:numPr>
      </w:pPr>
      <w:r>
        <w:t xml:space="preserve">H226</w:t>
      </w:r>
      <w:r>
        <w:t xml:space="preserve"> </w:t>
      </w:r>
      <w:r>
        <w:t xml:space="preserve">Liquide et vapeurs inflammables.</w:t>
      </w:r>
    </w:p>
    <w:p>
      <w:pPr>
        <w:numPr>
          <w:ilvl w:val="0"/>
          <w:numId w:val="101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19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9"/>
        </w:numPr>
      </w:pPr>
      <w:r>
        <w:t xml:space="preserve">H400</w:t>
      </w:r>
      <w:r>
        <w:t xml:space="preserve"> </w:t>
      </w:r>
      <w:r>
        <w:t xml:space="preserve">Très toxique pour les organismes aquatiques.</w:t>
      </w:r>
    </w:p>
    <w:p>
      <w:pPr>
        <w:numPr>
          <w:ilvl w:val="0"/>
          <w:numId w:val="1019"/>
        </w:numPr>
      </w:pPr>
      <w:r>
        <w:t xml:space="preserve">H410</w:t>
      </w:r>
      <w:r>
        <w:t xml:space="preserve"> </w:t>
      </w:r>
      <w:r>
        <w:t xml:space="preserve">Très 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60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60"/>
    <w:bookmarkEnd w:id="61"/>
    <w:bookmarkStart w:id="72" w:name="alcool-ethylique"/>
    <w:p>
      <w:pPr>
        <w:pStyle w:val="Heading3"/>
      </w:pPr>
      <w:r>
        <w:t xml:space="preserve">ALCOOL ETHYLIQUE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0"/>
        </w:numPr>
      </w:pPr>
      <w:r>
        <w:t xml:space="preserve">N° CAS : 64-17-5</w:t>
      </w:r>
    </w:p>
    <w:p>
      <w:pPr>
        <w:pStyle w:val="Compact"/>
        <w:numPr>
          <w:ilvl w:val="0"/>
          <w:numId w:val="1020"/>
        </w:numPr>
      </w:pPr>
      <w:r>
        <w:t xml:space="preserve">N° EINECS : 200-578-6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21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71" w:name="propriétés-6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2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22"/>
        </w:numPr>
      </w:pPr>
      <w:hyperlink r:id="rId63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2"/>
        </w:numPr>
      </w:pPr>
      <w:hyperlink r:id="rId64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2"/>
        </w:numPr>
      </w:pPr>
      <w:hyperlink r:id="rId65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2"/>
        </w:numPr>
      </w:pPr>
      <w:hyperlink r:id="rId66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22"/>
        </w:numPr>
      </w:pPr>
      <w:hyperlink r:id="rId67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2"/>
        </w:numPr>
      </w:pPr>
      <w:hyperlink r:id="rId68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2"/>
        </w:numPr>
      </w:pPr>
      <w:hyperlink r:id="rId69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2"/>
        </w:numPr>
      </w:pPr>
      <w:hyperlink r:id="rId70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71"/>
    <w:bookmarkEnd w:id="72"/>
    <w:bookmarkStart w:id="74" w:name="trisdimethylaminomethyl-phenol"/>
    <w:p>
      <w:pPr>
        <w:pStyle w:val="Heading3"/>
      </w:pPr>
      <w:r>
        <w:t xml:space="preserve">2,4,6-TRIS(DIMETHYLAMINOMETHYL) PHENOL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3"/>
        </w:numPr>
      </w:pPr>
      <w:r>
        <w:t xml:space="preserve">N° CAS : 90-72-2</w:t>
      </w:r>
    </w:p>
    <w:p>
      <w:pPr>
        <w:pStyle w:val="Compact"/>
        <w:numPr>
          <w:ilvl w:val="0"/>
          <w:numId w:val="1023"/>
        </w:numPr>
      </w:pPr>
      <w:r>
        <w:t xml:space="preserve">N° EINECS : 202-013-9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4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24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24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73" w:name="propriétés-7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3"/>
    <w:bookmarkEnd w:id="74"/>
    <w:bookmarkStart w:id="76" w:name="phenol"/>
    <w:p>
      <w:pPr>
        <w:pStyle w:val="Heading3"/>
      </w:pPr>
      <w:r>
        <w:t xml:space="preserve">PHENOL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5"/>
        </w:numPr>
      </w:pPr>
      <w:r>
        <w:t xml:space="preserve">N° CAS : 1477-55-0</w:t>
      </w:r>
    </w:p>
    <w:p>
      <w:pPr>
        <w:pStyle w:val="Compact"/>
        <w:numPr>
          <w:ilvl w:val="0"/>
          <w:numId w:val="1025"/>
        </w:numPr>
      </w:pPr>
      <w:r>
        <w:t xml:space="preserve">N° EINECS : 216-032-5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(mg/m³) : 0.1</w:t>
            </w:r>
          </w:p>
        </w:tc>
      </w:tr>
    </w:tbl>
    <w:bookmarkStart w:id="75" w:name="propriétés-8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75"/>
    <w:bookmarkEnd w:id="76"/>
    <w:bookmarkStart w:id="87" w:name="m-phenylenebis-methylamine"/>
    <w:p>
      <w:pPr>
        <w:pStyle w:val="Heading3"/>
      </w:pPr>
      <w:r>
        <w:t xml:space="preserve">M-PHENYLENEBIS (METHYLAMINE)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6"/>
        </w:numPr>
      </w:pPr>
      <w:r>
        <w:t xml:space="preserve">N° CAS : 108-95-2</w:t>
      </w:r>
    </w:p>
    <w:p>
      <w:pPr>
        <w:pStyle w:val="Compact"/>
        <w:numPr>
          <w:ilvl w:val="0"/>
          <w:numId w:val="1026"/>
        </w:numPr>
      </w:pPr>
      <w:r>
        <w:t xml:space="preserve">N° EINECS : 203-632-7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27"/>
        </w:numPr>
      </w:pPr>
      <w:r>
        <w:t xml:space="preserve">H301</w:t>
      </w:r>
      <w:r>
        <w:t xml:space="preserve"> </w:t>
      </w:r>
      <w:r>
        <w:t xml:space="preserve">Toxique en cas d’ingestion.</w:t>
      </w:r>
    </w:p>
    <w:p>
      <w:pPr>
        <w:numPr>
          <w:ilvl w:val="0"/>
          <w:numId w:val="1027"/>
        </w:numPr>
      </w:pPr>
      <w:r>
        <w:t xml:space="preserve">H311</w:t>
      </w:r>
      <w:r>
        <w:t xml:space="preserve"> </w:t>
      </w:r>
      <w:r>
        <w:t xml:space="preserve">Toxique par contact cutané.</w:t>
      </w:r>
    </w:p>
    <w:p>
      <w:pPr>
        <w:numPr>
          <w:ilvl w:val="0"/>
          <w:numId w:val="102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27"/>
        </w:numPr>
      </w:pPr>
      <w:r>
        <w:t xml:space="preserve">H331</w:t>
      </w:r>
      <w:r>
        <w:t xml:space="preserve"> </w:t>
      </w:r>
      <w:r>
        <w:t xml:space="preserve">Toxique par inhalation.</w:t>
      </w:r>
    </w:p>
    <w:p>
      <w:pPr>
        <w:numPr>
          <w:ilvl w:val="0"/>
          <w:numId w:val="1027"/>
        </w:numPr>
      </w:pPr>
      <w:r>
        <w:t xml:space="preserve">H341</w:t>
      </w:r>
      <w:r>
        <w:t xml:space="preserve"> </w:t>
      </w:r>
      <w:r>
        <w:t xml:space="preserve">Susceptible d’induire des anomalies génétiques.</w:t>
      </w:r>
    </w:p>
    <w:p>
      <w:pPr>
        <w:numPr>
          <w:ilvl w:val="0"/>
          <w:numId w:val="1027"/>
        </w:numPr>
      </w:pPr>
      <w:r>
        <w:t xml:space="preserve">H373**</w:t>
      </w:r>
      <w:r>
        <w:t xml:space="preserve"> </w:t>
      </w:r>
      <w:r>
        <w:t xml:space="preserve">Risque présumé d’effets graves pour les organes à la suite d’expositions répétées ou d’une exposition prolongée.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2.0 - VLE-8h (mg/m³) : 8.0 - VLE-15min (ppm) : 4.0 - VLE-15min (mg/m³) : 16.0</w:t>
            </w:r>
          </w:p>
        </w:tc>
      </w:tr>
    </w:tbl>
    <w:bookmarkStart w:id="86" w:name="propriétés-9"/>
    <w:p>
      <w:pPr>
        <w:pStyle w:val="Heading4"/>
      </w:pPr>
      <w:r>
        <w:t xml:space="preserve">Propriétés</w:t>
      </w:r>
    </w:p>
    <w:p>
      <w:pPr>
        <w:pStyle w:val="FirstParagraph"/>
      </w:pPr>
      <w:hyperlink r:id="rId77">
        <w:r>
          <w:rPr>
            <w:rStyle w:val="Hyperlink"/>
            <w:color w:val="0856A0"/>
            <w:u w:val="single"/>
          </w:rPr>
          <w:t xml:space="preserve">Fiche n°15 - Phénol</w:t>
        </w:r>
      </w:hyperlink>
    </w:p>
    <w:p>
      <w:pPr>
        <w:numPr>
          <w:ilvl w:val="0"/>
          <w:numId w:val="1028"/>
        </w:numPr>
      </w:pPr>
      <w:hyperlink r:id="rId7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28"/>
        </w:numPr>
      </w:pPr>
      <w:hyperlink r:id="rId7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28"/>
        </w:numPr>
      </w:pPr>
      <w:hyperlink r:id="rId8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28"/>
        </w:numPr>
      </w:pPr>
      <w:hyperlink r:id="rId81">
        <w:r>
          <w:rPr>
            <w:rStyle w:val="Hyperlink"/>
            <w:color w:val="0856A0"/>
            <w:u w:val="single"/>
          </w:rPr>
          <w:t xml:space="preserve">Incendie - Explosion[3, 14-16]</w:t>
        </w:r>
      </w:hyperlink>
    </w:p>
    <w:p>
      <w:pPr>
        <w:numPr>
          <w:ilvl w:val="0"/>
          <w:numId w:val="1028"/>
        </w:numPr>
      </w:pPr>
      <w:hyperlink r:id="rId8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28"/>
        </w:numPr>
      </w:pPr>
      <w:hyperlink r:id="rId8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28"/>
        </w:numPr>
      </w:pPr>
      <w:hyperlink r:id="rId8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28"/>
        </w:numPr>
      </w:pPr>
      <w:hyperlink r:id="rId8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86"/>
    <w:bookmarkEnd w:id="87"/>
    <w:bookmarkStart w:id="89" w:name="phenol-1"/>
    <w:p>
      <w:pPr>
        <w:pStyle w:val="Heading3"/>
      </w:pPr>
      <w:r>
        <w:t xml:space="preserve">PHENOL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29"/>
        </w:numPr>
      </w:pPr>
      <w:r>
        <w:t xml:space="preserve">N° CAS : 112-24-3</w:t>
      </w:r>
    </w:p>
    <w:p>
      <w:pPr>
        <w:pStyle w:val="Compact"/>
        <w:numPr>
          <w:ilvl w:val="0"/>
          <w:numId w:val="1029"/>
        </w:numPr>
      </w:pPr>
      <w:r>
        <w:t xml:space="preserve">N° EINECS : 203-950-6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30"/>
        </w:numPr>
      </w:pPr>
      <w:r>
        <w:t xml:space="preserve">H312</w:t>
      </w:r>
      <w:r>
        <w:t xml:space="preserve"> </w:t>
      </w:r>
      <w:r>
        <w:t xml:space="preserve">Nocif par contact cutané.</w:t>
      </w:r>
    </w:p>
    <w:p>
      <w:pPr>
        <w:numPr>
          <w:ilvl w:val="0"/>
          <w:numId w:val="1030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30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30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88" w:name="propriétés-10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88"/>
    <w:bookmarkEnd w:id="89"/>
    <w:bookmarkStart w:id="91" w:name="triethylenetetramine-teta"/>
    <w:p>
      <w:pPr>
        <w:pStyle w:val="Heading3"/>
      </w:pPr>
      <w:r>
        <w:t xml:space="preserve">TRIETHYLENETETRAMINE TETA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31"/>
        </w:numPr>
      </w:pPr>
      <w:r>
        <w:t xml:space="preserve">N° CAS : 90640-66-7</w:t>
      </w:r>
    </w:p>
    <w:p>
      <w:pPr>
        <w:pStyle w:val="Compact"/>
        <w:numPr>
          <w:ilvl w:val="0"/>
          <w:numId w:val="1031"/>
        </w:numPr>
      </w:pPr>
      <w:r>
        <w:t xml:space="preserve">N° EINECS : 292-587-7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90" w:name="propriétés-1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90"/>
    <w:bookmarkEnd w:id="91"/>
    <w:bookmarkStart w:id="93" w:name="X11251dc9740101b2cb2981e0789b884a0d79052"/>
    <w:p>
      <w:pPr>
        <w:pStyle w:val="Heading3"/>
      </w:pPr>
      <w:r>
        <w:t xml:space="preserve">AMINES, POLYÉTHYLÉNEPOLY- FRACTION TÉTRAÉTHYLÉNENPENTAMINE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32"/>
        </w:numPr>
      </w:pPr>
      <w:r>
        <w:t xml:space="preserve">N° CAS : 90640-67-8</w:t>
      </w:r>
    </w:p>
    <w:p>
      <w:pPr>
        <w:pStyle w:val="Compact"/>
        <w:numPr>
          <w:ilvl w:val="0"/>
          <w:numId w:val="1032"/>
        </w:numPr>
      </w:pPr>
      <w:r>
        <w:t xml:space="preserve">N° EINECS : 203-950-6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0.0 to 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92" w:name="propriétés-1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92"/>
    <w:bookmarkEnd w:id="93"/>
    <w:bookmarkEnd w:id="94"/>
    <w:bookmarkStart w:id="9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Gants de protection résistants aux agents chimiques. • Matériaux conseillés :  – Caoutchouc nitrile (copolymère butadiène-acrylonitrile, NBR).  – Caoutchouc butyle (copolymère isobutylène-isoprène). • Caractéristiques recommandées : gants imperméables conformes à la norme NF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Lunettes à protection latérale conformes à la norme NF EN 166 (conçues contre les projections de liquide). • En cas de danger accru, écran facial (visière) à porter.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Gants de protection résistants aux agents chimiques. • Matériaux conseillés :  – Caoutchouc nitrile (copolymère butadiène-acrylonitrile, NBR).  – Caoutchouc butyle (copolymère isobutylène-isoprène). • Caractéristiques recommandées : gants imperméables conformes à la norme NF EN 374.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Masque avec cartouche de type A, B, E, K ou P (filtre combiné anti-gaz et vapeurs). • Conforme à la norme NF EN 14387.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 Vêtements de protection chimique étanches aux liquides (type 3) conformes à la norme NF EN 14605 (pour projections fortes). • Vêtements de protection chimique (type 6) conformes à la norme NF EN 13034 (pour éclaboussures). • Tablier et bottes de protection appropriés.</w:t>
            </w:r>
          </w:p>
        </w:tc>
      </w:tr>
    </w:tbl>
    <w:bookmarkEnd w:id="95"/>
    <w:bookmarkStart w:id="9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Se laver les mains après chaque utilisation. - Enlever et laver les vêtements contaminés avant réutilisation. - Prévoir des douches de sécurité et des fontaines oculaires dans les ateliers où le mélange est manipulé de façon constante. - Interdire l’accès aux personnes non autorisées. - Observer les précautions indiquées sur l’étiquette ainsi que les réglementations de la protection du travail. - Éviter l’exposition – se procurer les instructions spéciales avant utilisation. - Il est interdit de fumer, manger et boire dans les locaux où le mélange est utilisé.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Aucune donnée n’est disponible.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Adhésif ; durcisseur pour systèmes adhésifs.</w:t>
            </w:r>
          </w:p>
        </w:tc>
      </w:tr>
    </w:tbl>
    <w:bookmarkEnd w:id="96"/>
    <w:bookmarkEnd w:id="9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33" Type="http://schemas.openxmlformats.org/officeDocument/2006/relationships/image" Target="media/rId33.png"/><Relationship Id="rId36" Type="http://schemas.openxmlformats.org/officeDocument/2006/relationships/image" Target="media/rId36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77" Type="http://schemas.openxmlformats.org/officeDocument/2006/relationships/hyperlink" Target="https://www.inrs.fr/publications/bdd/fichetox/fiche.html?refINRS=FICHETOX_15" TargetMode="External"/><Relationship Id="rId80" Type="http://schemas.openxmlformats.org/officeDocument/2006/relationships/hyperlink" Target="https://www.inrs.fr/publications/bdd/fichetox/fiche.html?refINRS=FICHETOX_15&amp;section=VLEPMesurage" TargetMode="External"/><Relationship Id="rId85" Type="http://schemas.openxmlformats.org/officeDocument/2006/relationships/hyperlink" Target="https://www.inrs.fr/publications/bdd/fichetox/fiche.html?refINRS=FICHETOX_15&amp;section=bibliographieAuteurs" TargetMode="External"/><Relationship Id="rId79" Type="http://schemas.openxmlformats.org/officeDocument/2006/relationships/hyperlink" Target="https://www.inrs.fr/publications/bdd/fichetox/fiche.html?refINRS=FICHETOX_15&amp;section=caracteristiques" TargetMode="External"/><Relationship Id="rId78" Type="http://schemas.openxmlformats.org/officeDocument/2006/relationships/hyperlink" Target="https://www.inrs.fr/publications/bdd/fichetox/fiche.html?refINRS=FICHETOX_15&amp;section=generalites" TargetMode="External"/><Relationship Id="rId81" Type="http://schemas.openxmlformats.org/officeDocument/2006/relationships/hyperlink" Target="https://www.inrs.fr/publications/bdd/fichetox/fiche.html?refINRS=FICHETOX_15&amp;section=incendieExplosion" TargetMode="External"/><Relationship Id="rId82" Type="http://schemas.openxmlformats.org/officeDocument/2006/relationships/hyperlink" Target="https://www.inrs.fr/publications/bdd/fichetox/fiche.html?refINRS=FICHETOX_15&amp;section=pathologieToxicologie" TargetMode="External"/><Relationship Id="rId84" Type="http://schemas.openxmlformats.org/officeDocument/2006/relationships/hyperlink" Target="https://www.inrs.fr/publications/bdd/fichetox/fiche.html?refINRS=FICHETOX_15&amp;section=recommandations" TargetMode="External"/><Relationship Id="rId83" Type="http://schemas.openxmlformats.org/officeDocument/2006/relationships/hyperlink" Target="https://www.inrs.fr/publications/bdd/fichetox/fiche.html?refINRS=FICHETOX_15&amp;section=reglementation" TargetMode="External"/><Relationship Id="rId45" Type="http://schemas.openxmlformats.org/officeDocument/2006/relationships/hyperlink" Target="https://www.inrs.fr/publications/bdd/fichetox/fiche.html?refINRS=FICHETOX_170" TargetMode="External"/><Relationship Id="rId48" Type="http://schemas.openxmlformats.org/officeDocument/2006/relationships/hyperlink" Target="https://www.inrs.fr/publications/bdd/fichetox/fiche.html?refINRS=FICHETOX_170&amp;section=VLEPMesurage" TargetMode="External"/><Relationship Id="rId53" Type="http://schemas.openxmlformats.org/officeDocument/2006/relationships/hyperlink" Target="https://www.inrs.fr/publications/bdd/fichetox/fiche.html?refINRS=FICHETOX_170&amp;section=bibliographieAuteurs" TargetMode="External"/><Relationship Id="rId47" Type="http://schemas.openxmlformats.org/officeDocument/2006/relationships/hyperlink" Target="https://www.inrs.fr/publications/bdd/fichetox/fiche.html?refINRS=FICHETOX_170&amp;section=caracteristiques" TargetMode="External"/><Relationship Id="rId46" Type="http://schemas.openxmlformats.org/officeDocument/2006/relationships/hyperlink" Target="https://www.inrs.fr/publications/bdd/fichetox/fiche.html?refINRS=FICHETOX_170&amp;section=generalites" TargetMode="External"/><Relationship Id="rId49" Type="http://schemas.openxmlformats.org/officeDocument/2006/relationships/hyperlink" Target="https://www.inrs.fr/publications/bdd/fichetox/fiche.html?refINRS=FICHETOX_170&amp;section=incendieExplosion" TargetMode="External"/><Relationship Id="rId50" Type="http://schemas.openxmlformats.org/officeDocument/2006/relationships/hyperlink" Target="https://www.inrs.fr/publications/bdd/fichetox/fiche.html?refINRS=FICHETOX_170&amp;section=pathologieToxicologie" TargetMode="External"/><Relationship Id="rId52" Type="http://schemas.openxmlformats.org/officeDocument/2006/relationships/hyperlink" Target="https://www.inrs.fr/publications/bdd/fichetox/fiche.html?refINRS=FICHETOX_170&amp;section=recommandations" TargetMode="External"/><Relationship Id="rId51" Type="http://schemas.openxmlformats.org/officeDocument/2006/relationships/hyperlink" Target="https://www.inrs.fr/publications/bdd/fichetox/fiche.html?refINRS=FICHETOX_170&amp;section=reglementation" TargetMode="External"/><Relationship Id="rId62" Type="http://schemas.openxmlformats.org/officeDocument/2006/relationships/hyperlink" Target="https://www.inrs.fr/publications/bdd/fichetox/fiche.html?refINRS=FICHETOX_48" TargetMode="External"/><Relationship Id="rId65" Type="http://schemas.openxmlformats.org/officeDocument/2006/relationships/hyperlink" Target="https://www.inrs.fr/publications/bdd/fichetox/fiche.html?refINRS=FICHETOX_48&amp;section=VLEPMesurage" TargetMode="External"/><Relationship Id="rId70" Type="http://schemas.openxmlformats.org/officeDocument/2006/relationships/hyperlink" Target="https://www.inrs.fr/publications/bdd/fichetox/fiche.html?refINRS=FICHETOX_48&amp;section=bibliographieAuteurs" TargetMode="External"/><Relationship Id="rId64" Type="http://schemas.openxmlformats.org/officeDocument/2006/relationships/hyperlink" Target="https://www.inrs.fr/publications/bdd/fichetox/fiche.html?refINRS=FICHETOX_48&amp;section=caracteristiques" TargetMode="External"/><Relationship Id="rId63" Type="http://schemas.openxmlformats.org/officeDocument/2006/relationships/hyperlink" Target="https://www.inrs.fr/publications/bdd/fichetox/fiche.html?refINRS=FICHETOX_48&amp;section=generalites" TargetMode="External"/><Relationship Id="rId66" Type="http://schemas.openxmlformats.org/officeDocument/2006/relationships/hyperlink" Target="https://www.inrs.fr/publications/bdd/fichetox/fiche.html?refINRS=FICHETOX_48&amp;section=incendieExplosion" TargetMode="External"/><Relationship Id="rId67" Type="http://schemas.openxmlformats.org/officeDocument/2006/relationships/hyperlink" Target="https://www.inrs.fr/publications/bdd/fichetox/fiche.html?refINRS=FICHETOX_48&amp;section=pathologieToxicologie" TargetMode="External"/><Relationship Id="rId69" Type="http://schemas.openxmlformats.org/officeDocument/2006/relationships/hyperlink" Target="https://www.inrs.fr/publications/bdd/fichetox/fiche.html?refINRS=FICHETOX_48&amp;section=recommandations" TargetMode="External"/><Relationship Id="rId68" Type="http://schemas.openxmlformats.org/officeDocument/2006/relationships/hyperlink" Target="https://www.inrs.fr/publications/bdd/fichetox/fiche.html?refINRS=FICHETOX_48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77" Type="http://schemas.openxmlformats.org/officeDocument/2006/relationships/hyperlink" Target="https://www.inrs.fr/publications/bdd/fichetox/fiche.html?refINRS=FICHETOX_15" TargetMode="External"/><Relationship Id="rId80" Type="http://schemas.openxmlformats.org/officeDocument/2006/relationships/hyperlink" Target="https://www.inrs.fr/publications/bdd/fichetox/fiche.html?refINRS=FICHETOX_15&amp;section=VLEPMesurage" TargetMode="External"/><Relationship Id="rId85" Type="http://schemas.openxmlformats.org/officeDocument/2006/relationships/hyperlink" Target="https://www.inrs.fr/publications/bdd/fichetox/fiche.html?refINRS=FICHETOX_15&amp;section=bibliographieAuteurs" TargetMode="External"/><Relationship Id="rId79" Type="http://schemas.openxmlformats.org/officeDocument/2006/relationships/hyperlink" Target="https://www.inrs.fr/publications/bdd/fichetox/fiche.html?refINRS=FICHETOX_15&amp;section=caracteristiques" TargetMode="External"/><Relationship Id="rId78" Type="http://schemas.openxmlformats.org/officeDocument/2006/relationships/hyperlink" Target="https://www.inrs.fr/publications/bdd/fichetox/fiche.html?refINRS=FICHETOX_15&amp;section=generalites" TargetMode="External"/><Relationship Id="rId81" Type="http://schemas.openxmlformats.org/officeDocument/2006/relationships/hyperlink" Target="https://www.inrs.fr/publications/bdd/fichetox/fiche.html?refINRS=FICHETOX_15&amp;section=incendieExplosion" TargetMode="External"/><Relationship Id="rId82" Type="http://schemas.openxmlformats.org/officeDocument/2006/relationships/hyperlink" Target="https://www.inrs.fr/publications/bdd/fichetox/fiche.html?refINRS=FICHETOX_15&amp;section=pathologieToxicologie" TargetMode="External"/><Relationship Id="rId84" Type="http://schemas.openxmlformats.org/officeDocument/2006/relationships/hyperlink" Target="https://www.inrs.fr/publications/bdd/fichetox/fiche.html?refINRS=FICHETOX_15&amp;section=recommandations" TargetMode="External"/><Relationship Id="rId83" Type="http://schemas.openxmlformats.org/officeDocument/2006/relationships/hyperlink" Target="https://www.inrs.fr/publications/bdd/fichetox/fiche.html?refINRS=FICHETOX_15&amp;section=reglementation" TargetMode="External"/><Relationship Id="rId45" Type="http://schemas.openxmlformats.org/officeDocument/2006/relationships/hyperlink" Target="https://www.inrs.fr/publications/bdd/fichetox/fiche.html?refINRS=FICHETOX_170" TargetMode="External"/><Relationship Id="rId48" Type="http://schemas.openxmlformats.org/officeDocument/2006/relationships/hyperlink" Target="https://www.inrs.fr/publications/bdd/fichetox/fiche.html?refINRS=FICHETOX_170&amp;section=VLEPMesurage" TargetMode="External"/><Relationship Id="rId53" Type="http://schemas.openxmlformats.org/officeDocument/2006/relationships/hyperlink" Target="https://www.inrs.fr/publications/bdd/fichetox/fiche.html?refINRS=FICHETOX_170&amp;section=bibliographieAuteurs" TargetMode="External"/><Relationship Id="rId47" Type="http://schemas.openxmlformats.org/officeDocument/2006/relationships/hyperlink" Target="https://www.inrs.fr/publications/bdd/fichetox/fiche.html?refINRS=FICHETOX_170&amp;section=caracteristiques" TargetMode="External"/><Relationship Id="rId46" Type="http://schemas.openxmlformats.org/officeDocument/2006/relationships/hyperlink" Target="https://www.inrs.fr/publications/bdd/fichetox/fiche.html?refINRS=FICHETOX_170&amp;section=generalites" TargetMode="External"/><Relationship Id="rId49" Type="http://schemas.openxmlformats.org/officeDocument/2006/relationships/hyperlink" Target="https://www.inrs.fr/publications/bdd/fichetox/fiche.html?refINRS=FICHETOX_170&amp;section=incendieExplosion" TargetMode="External"/><Relationship Id="rId50" Type="http://schemas.openxmlformats.org/officeDocument/2006/relationships/hyperlink" Target="https://www.inrs.fr/publications/bdd/fichetox/fiche.html?refINRS=FICHETOX_170&amp;section=pathologieToxicologie" TargetMode="External"/><Relationship Id="rId52" Type="http://schemas.openxmlformats.org/officeDocument/2006/relationships/hyperlink" Target="https://www.inrs.fr/publications/bdd/fichetox/fiche.html?refINRS=FICHETOX_170&amp;section=recommandations" TargetMode="External"/><Relationship Id="rId51" Type="http://schemas.openxmlformats.org/officeDocument/2006/relationships/hyperlink" Target="https://www.inrs.fr/publications/bdd/fichetox/fiche.html?refINRS=FICHETOX_170&amp;section=reglementation" TargetMode="External"/><Relationship Id="rId62" Type="http://schemas.openxmlformats.org/officeDocument/2006/relationships/hyperlink" Target="https://www.inrs.fr/publications/bdd/fichetox/fiche.html?refINRS=FICHETOX_48" TargetMode="External"/><Relationship Id="rId65" Type="http://schemas.openxmlformats.org/officeDocument/2006/relationships/hyperlink" Target="https://www.inrs.fr/publications/bdd/fichetox/fiche.html?refINRS=FICHETOX_48&amp;section=VLEPMesurage" TargetMode="External"/><Relationship Id="rId70" Type="http://schemas.openxmlformats.org/officeDocument/2006/relationships/hyperlink" Target="https://www.inrs.fr/publications/bdd/fichetox/fiche.html?refINRS=FICHETOX_48&amp;section=bibliographieAuteurs" TargetMode="External"/><Relationship Id="rId64" Type="http://schemas.openxmlformats.org/officeDocument/2006/relationships/hyperlink" Target="https://www.inrs.fr/publications/bdd/fichetox/fiche.html?refINRS=FICHETOX_48&amp;section=caracteristiques" TargetMode="External"/><Relationship Id="rId63" Type="http://schemas.openxmlformats.org/officeDocument/2006/relationships/hyperlink" Target="https://www.inrs.fr/publications/bdd/fichetox/fiche.html?refINRS=FICHETOX_48&amp;section=generalites" TargetMode="External"/><Relationship Id="rId66" Type="http://schemas.openxmlformats.org/officeDocument/2006/relationships/hyperlink" Target="https://www.inrs.fr/publications/bdd/fichetox/fiche.html?refINRS=FICHETOX_48&amp;section=incendieExplosion" TargetMode="External"/><Relationship Id="rId67" Type="http://schemas.openxmlformats.org/officeDocument/2006/relationships/hyperlink" Target="https://www.inrs.fr/publications/bdd/fichetox/fiche.html?refINRS=FICHETOX_48&amp;section=pathologieToxicologie" TargetMode="External"/><Relationship Id="rId69" Type="http://schemas.openxmlformats.org/officeDocument/2006/relationships/hyperlink" Target="https://www.inrs.fr/publications/bdd/fichetox/fiche.html?refINRS=FICHETOX_48&amp;section=recommandations" TargetMode="External"/><Relationship Id="rId68" Type="http://schemas.openxmlformats.org/officeDocument/2006/relationships/hyperlink" Target="https://www.inrs.fr/publications/bdd/fichetox/fiche.html?refINRS=FICHETOX_48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2026-04-30T10:36:06Z</dcterms:created>
  <dcterms:modified xsi:type="dcterms:W3CDTF">2026-04-30T10:36:06Z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