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siliconespray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Bison International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siliconespray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96" w:name="analyse-des-dangers-siliconespray"/>
    <w:p>
      <w:pPr>
        <w:pStyle w:val="Heading1"/>
      </w:pPr>
      <w:r>
        <w:t xml:space="preserve">Analyse des dangers : siliconespray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siliconespray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Bison International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sous forme d’aérosol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lubrifiant.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2022-11-29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2022-11-29.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numPr>
          <w:ilvl w:val="0"/>
          <w:numId w:val="1003"/>
        </w:numPr>
      </w:pPr>
      <w:r>
        <w:t xml:space="preserve">La substance naphta lourd (pétrole), hydrotraité devrait être classée H340 selon les dernières classifications harmonisées publiées par l’ECHA</w:t>
      </w:r>
      <w:r>
        <w:br/>
      </w:r>
    </w:p>
    <w:p>
      <w:pPr>
        <w:numPr>
          <w:ilvl w:val="0"/>
          <w:numId w:val="1003"/>
        </w:numPr>
      </w:pPr>
      <w:r>
        <w:t xml:space="preserve">La substance naphta lourd (pétrole), hydrotraité devrait être classée H350 selon les dernières classifications harmonisées publiées par l’ECHA</w:t>
      </w:r>
      <w:r>
        <w:br/>
      </w:r>
    </w:p>
    <w:p>
      <w:pPr>
        <w:numPr>
          <w:ilvl w:val="0"/>
          <w:numId w:val="1003"/>
        </w:numPr>
      </w:pPr>
      <w:r>
        <w:t xml:space="preserve">La substance naphta léger (pétrole), hydrotraité devrait être classée H340 selon les dernières classifications harmonisées publiées par l’ECHA</w:t>
      </w:r>
      <w:r>
        <w:br/>
      </w:r>
    </w:p>
    <w:p>
      <w:pPr>
        <w:numPr>
          <w:ilvl w:val="0"/>
          <w:numId w:val="1003"/>
        </w:numPr>
      </w:pPr>
      <w:r>
        <w:t xml:space="preserve">La substance naphta léger (pétrole), hydrotraité devrait être classée H350 selon les dernières classifications harmonisées publiées par l’ECHA</w:t>
      </w:r>
      <w:r>
        <w:br/>
      </w:r>
    </w:p>
    <w:p>
      <w:pPr>
        <w:numPr>
          <w:ilvl w:val="0"/>
          <w:numId w:val="1003"/>
        </w:numPr>
      </w:pPr>
      <w:r>
        <w:t xml:space="preserve">La substance n-hexane devrait être classée H361f*** selon les dernières classifications harmonisées publiées par l’ECHA</w:t>
      </w:r>
      <w:r>
        <w:br/>
      </w:r>
    </w:p>
    <w:p>
      <w:pPr>
        <w:numPr>
          <w:ilvl w:val="0"/>
          <w:numId w:val="1003"/>
        </w:numPr>
      </w:pPr>
      <w:r>
        <w:t xml:space="preserve">La substance n-hexane devrait être classée H372 selon les dernières classifications harmonisées publiées par l’ECHA</w:t>
      </w:r>
    </w:p>
    <w:p>
      <w:pPr>
        <w:numPr>
          <w:ilvl w:val="0"/>
          <w:numId w:val="1003"/>
        </w:numPr>
      </w:pPr>
      <w:r>
        <w:t xml:space="preserve">La substance naphta lourd (pétrole), hydrotraité est classée H340 et sa concentration (10.0–25.0%) dépasse le seuil de 0.1%. Le produit devrait donc être classé H340</w:t>
      </w:r>
      <w:r>
        <w:br/>
      </w:r>
    </w:p>
    <w:p>
      <w:pPr>
        <w:numPr>
          <w:ilvl w:val="0"/>
          <w:numId w:val="1003"/>
        </w:numPr>
      </w:pPr>
      <w:r>
        <w:t xml:space="preserve">La substance naphta lourd (pétrole), hydrotraité est classée H350 et sa concentration (10.0–25.0%) dépasse le seuil de 0.1%. Le produit devrait donc être classé H350</w:t>
      </w:r>
      <w:r>
        <w:br/>
      </w:r>
    </w:p>
    <w:p>
      <w:pPr>
        <w:numPr>
          <w:ilvl w:val="0"/>
          <w:numId w:val="1003"/>
        </w:numPr>
      </w:pPr>
      <w:r>
        <w:t xml:space="preserve">La substance naphta léger (pétrole), hydrotraité est classée H340 et sa concentration (2.5–10.0%) dépasse le seuil de 0.1%. Le produit devrait donc être classé H340</w:t>
      </w:r>
      <w:r>
        <w:br/>
      </w:r>
    </w:p>
    <w:p>
      <w:pPr>
        <w:numPr>
          <w:ilvl w:val="0"/>
          <w:numId w:val="1003"/>
        </w:numPr>
      </w:pPr>
      <w:r>
        <w:t xml:space="preserve">La substance naphta léger (pétrole), hydrotraité est classée H350 et sa concentration (2.5–10.0%) dépasse le seuil de 0.1%. Le produit devrait donc être classé H350</w:t>
      </w:r>
      <w:r>
        <w:br/>
      </w:r>
    </w:p>
    <w:p>
      <w:pPr>
        <w:numPr>
          <w:ilvl w:val="0"/>
          <w:numId w:val="1003"/>
        </w:numPr>
      </w:pPr>
      <w:r>
        <w:t xml:space="preserve">La substance n-hexane est classée H361f et sa concentration (5.0%) dépasse le seuil de 3.0%. Le produit devrait donc être classé H361f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4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4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numPr>
          <w:ilvl w:val="0"/>
          <w:numId w:val="1005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Classe 2 5F Gaz</w:t>
      </w:r>
    </w:p>
    <w:p>
      <w:pPr>
        <w:pStyle w:val="Compact"/>
        <w:numPr>
          <w:ilvl w:val="0"/>
          <w:numId w:val="1006"/>
        </w:numPr>
      </w:pPr>
      <w:r>
        <w:t xml:space="preserve">RID : -</w:t>
      </w:r>
    </w:p>
    <w:p>
      <w:pPr>
        <w:pStyle w:val="Compact"/>
        <w:numPr>
          <w:ilvl w:val="0"/>
          <w:numId w:val="1006"/>
        </w:numPr>
      </w:pPr>
      <w:r>
        <w:t xml:space="preserve">ADN : Classe 2 5F Gaz</w:t>
      </w:r>
    </w:p>
    <w:p>
      <w:pPr>
        <w:pStyle w:val="Compact"/>
        <w:numPr>
          <w:ilvl w:val="0"/>
          <w:numId w:val="1006"/>
        </w:numPr>
      </w:pPr>
      <w:r>
        <w:t xml:space="preserve">IMDG : Classe 2.1 Gaz</w:t>
      </w:r>
    </w:p>
    <w:p>
      <w:pPr>
        <w:pStyle w:val="Compact"/>
        <w:numPr>
          <w:ilvl w:val="0"/>
          <w:numId w:val="1006"/>
        </w:numPr>
      </w:pPr>
      <w:r>
        <w:t xml:space="preserve">IATA : Classe 2.1 Gaz</w:t>
      </w:r>
    </w:p>
    <w:p>
      <w:pPr>
        <w:pStyle w:val="Compact"/>
        <w:numPr>
          <w:ilvl w:val="0"/>
          <w:numId w:val="1006"/>
        </w:numPr>
      </w:pPr>
      <w:r>
        <w:t xml:space="preserve">UN : 1950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la zone touchée à l’eau et au savon, puis bien rincer.</w:t>
      </w:r>
    </w:p>
    <w:p>
      <w:pPr>
        <w:pStyle w:val="BodyText"/>
      </w:pPr>
      <w:r>
        <w:t xml:space="preserve">eyes : Rincer les yeux à l’eau courante pendant plusieurs minutes, en écartant bien les paupières.</w:t>
      </w:r>
    </w:p>
    <w:p>
      <w:pPr>
        <w:pStyle w:val="BodyText"/>
      </w:pPr>
      <w:r>
        <w:t xml:space="preserve">ingestion : Si les troubles persistent, consulter un médecin.</w:t>
      </w:r>
    </w:p>
    <w:p>
      <w:pPr>
        <w:pStyle w:val="BodyText"/>
      </w:pPr>
      <w:r>
        <w:t xml:space="preserve">inhalation : En cas d’inconscience, coucher la personne et la transporter en position latérale stable.</w:t>
      </w:r>
    </w:p>
    <w:p>
      <w:r>
        <w:br w:type="page"/>
      </w:r>
    </w:p>
    <w:bookmarkEnd w:id="40"/>
    <w:bookmarkStart w:id="9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n-butane"/>
    <w:p>
      <w:pPr>
        <w:pStyle w:val="Heading3"/>
      </w:pPr>
      <w:r>
        <w:t xml:space="preserve">n-Butane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106-97-8</w:t>
      </w:r>
    </w:p>
    <w:p>
      <w:pPr>
        <w:pStyle w:val="Compact"/>
        <w:numPr>
          <w:ilvl w:val="0"/>
          <w:numId w:val="1007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25.0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08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74-98-6</w:t>
      </w:r>
    </w:p>
    <w:p>
      <w:pPr>
        <w:pStyle w:val="Compact"/>
        <w:numPr>
          <w:ilvl w:val="0"/>
          <w:numId w:val="1009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10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55" w:name="naphta-lourd-pétrole-hydrotraité"/>
    <w:p>
      <w:pPr>
        <w:pStyle w:val="Heading3"/>
      </w:pPr>
      <w:r>
        <w:t xml:space="preserve">naphta lourd (pétrole), hydrotraité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64742-48-9</w:t>
      </w:r>
    </w:p>
    <w:p>
      <w:pPr>
        <w:pStyle w:val="Compact"/>
        <w:numPr>
          <w:ilvl w:val="0"/>
          <w:numId w:val="1011"/>
        </w:numPr>
      </w:pPr>
      <w:r>
        <w:t xml:space="preserve">N° EINECS : 927-241-2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2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2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2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numPr>
          <w:ilvl w:val="0"/>
          <w:numId w:val="1012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12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4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5">
        <w:r>
          <w:rPr>
            <w:rStyle w:val="Hyperlink"/>
            <w:color w:val="0856A0"/>
            <w:u w:val="single"/>
          </w:rPr>
          <w:t xml:space="preserve">Fiche n°325 - Solvants aliphatiques en C9-C20 désaromatisés</w:t>
        </w:r>
      </w:hyperlink>
    </w:p>
    <w:p>
      <w:pPr>
        <w:numPr>
          <w:ilvl w:val="0"/>
          <w:numId w:val="1013"/>
        </w:numPr>
      </w:pPr>
      <w:hyperlink r:id="rId4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3"/>
        </w:numPr>
      </w:pPr>
      <w:hyperlink r:id="rId4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3"/>
        </w:numPr>
      </w:pPr>
      <w:hyperlink r:id="rId4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3"/>
        </w:numPr>
      </w:pPr>
      <w:hyperlink r:id="rId49">
        <w:r>
          <w:rPr>
            <w:rStyle w:val="Hyperlink"/>
            <w:color w:val="0856A0"/>
            <w:u w:val="single"/>
          </w:rPr>
          <w:t xml:space="preserve">Incendie - Explosion[12-14]</w:t>
        </w:r>
      </w:hyperlink>
    </w:p>
    <w:p>
      <w:pPr>
        <w:numPr>
          <w:ilvl w:val="0"/>
          <w:numId w:val="1013"/>
        </w:numPr>
      </w:pPr>
      <w:hyperlink r:id="rId5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3"/>
        </w:numPr>
      </w:pPr>
      <w:hyperlink r:id="rId5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3"/>
        </w:numPr>
      </w:pPr>
      <w:hyperlink r:id="rId5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3"/>
        </w:numPr>
      </w:pPr>
      <w:hyperlink r:id="rId5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4"/>
    <w:bookmarkEnd w:id="55"/>
    <w:bookmarkStart w:id="57" w:name="pentane"/>
    <w:p>
      <w:pPr>
        <w:pStyle w:val="Heading3"/>
      </w:pPr>
      <w:r>
        <w:t xml:space="preserve">pentane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109-66-0</w:t>
      </w:r>
    </w:p>
    <w:p>
      <w:pPr>
        <w:pStyle w:val="Compact"/>
        <w:numPr>
          <w:ilvl w:val="0"/>
          <w:numId w:val="1014"/>
        </w:numPr>
      </w:pPr>
      <w:r>
        <w:t xml:space="preserve">N° EINECS : 203-692-4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5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5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5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600.0 - VLE-8h (mg/m³) : 1800.0 - VLE-15min (ppm) : 750.0 - VLE-15min (mg/m³) : 2250.0</w:t>
            </w:r>
          </w:p>
        </w:tc>
      </w:tr>
    </w:tbl>
    <w:bookmarkStart w:id="56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6"/>
    <w:bookmarkEnd w:id="57"/>
    <w:bookmarkStart w:id="68" w:name="naphta-léger-pétrole-hydrotraité"/>
    <w:p>
      <w:pPr>
        <w:pStyle w:val="Heading3"/>
      </w:pPr>
      <w:r>
        <w:t xml:space="preserve">naphta léger (pétrole), hydrotraité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64742-49-0</w:t>
      </w:r>
    </w:p>
    <w:p>
      <w:pPr>
        <w:pStyle w:val="Compact"/>
        <w:numPr>
          <w:ilvl w:val="0"/>
          <w:numId w:val="1016"/>
        </w:numPr>
      </w:pPr>
      <w:r>
        <w:t xml:space="preserve">N° EINECS : 931-254-9, 926-605-8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17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17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7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8">
        <w:r>
          <w:rPr>
            <w:rStyle w:val="Hyperlink"/>
            <w:color w:val="0856A0"/>
            <w:u w:val="single"/>
          </w:rPr>
          <w:t xml:space="preserve">Fiche n°322 - Solvants aliphatiques en C5-C9</w:t>
        </w:r>
      </w:hyperlink>
    </w:p>
    <w:p>
      <w:pPr>
        <w:numPr>
          <w:ilvl w:val="0"/>
          <w:numId w:val="1018"/>
        </w:numPr>
      </w:pPr>
      <w:hyperlink r:id="rId5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8"/>
        </w:numPr>
      </w:pPr>
      <w:hyperlink r:id="rId6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8"/>
        </w:numPr>
      </w:pPr>
      <w:hyperlink r:id="rId6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8"/>
        </w:numPr>
      </w:pPr>
      <w:hyperlink r:id="rId62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8"/>
        </w:numPr>
      </w:pPr>
      <w:hyperlink r:id="rId6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8"/>
        </w:numPr>
      </w:pPr>
      <w:hyperlink r:id="rId6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8"/>
        </w:numPr>
      </w:pPr>
      <w:hyperlink r:id="rId6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8"/>
        </w:numPr>
      </w:pPr>
      <w:hyperlink r:id="rId6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7"/>
    <w:bookmarkEnd w:id="68"/>
    <w:bookmarkStart w:id="70" w:name="isobutane"/>
    <w:p>
      <w:pPr>
        <w:pStyle w:val="Heading3"/>
      </w:pPr>
      <w:r>
        <w:t xml:space="preserve">isobutane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75-28-5</w:t>
      </w:r>
    </w:p>
    <w:p>
      <w:pPr>
        <w:pStyle w:val="Compact"/>
        <w:numPr>
          <w:ilvl w:val="0"/>
          <w:numId w:val="1019"/>
        </w:numPr>
      </w:pPr>
      <w:r>
        <w:t xml:space="preserve">N° EINECS : 200-857-2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20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69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9"/>
    <w:bookmarkEnd w:id="70"/>
    <w:bookmarkStart w:id="81" w:name="n-hexane"/>
    <w:p>
      <w:pPr>
        <w:pStyle w:val="Heading3"/>
      </w:pPr>
      <w:r>
        <w:t xml:space="preserve">n-hexane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1"/>
        </w:numPr>
      </w:pPr>
      <w:r>
        <w:t xml:space="preserve">N° CAS : 110-54-3</w:t>
      </w:r>
    </w:p>
    <w:p>
      <w:pPr>
        <w:pStyle w:val="Compact"/>
        <w:numPr>
          <w:ilvl w:val="0"/>
          <w:numId w:val="1021"/>
        </w:numPr>
      </w:pPr>
      <w:r>
        <w:t xml:space="preserve">N° EINECS : 203-777-6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2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22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2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2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22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22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numPr>
          <w:ilvl w:val="0"/>
          <w:numId w:val="1022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72.0</w:t>
            </w:r>
          </w:p>
        </w:tc>
      </w:tr>
    </w:tbl>
    <w:bookmarkStart w:id="80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1">
        <w:r>
          <w:rPr>
            <w:rStyle w:val="Hyperlink"/>
            <w:color w:val="0856A0"/>
            <w:u w:val="single"/>
          </w:rPr>
          <w:t xml:space="preserve">Fiche n°113 - Hexane</w:t>
        </w:r>
      </w:hyperlink>
    </w:p>
    <w:p>
      <w:pPr>
        <w:numPr>
          <w:ilvl w:val="0"/>
          <w:numId w:val="1023"/>
        </w:numPr>
      </w:pPr>
      <w:hyperlink r:id="rId7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3"/>
        </w:numPr>
      </w:pPr>
      <w:hyperlink r:id="rId7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3"/>
        </w:numPr>
      </w:pPr>
      <w:hyperlink r:id="rId7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3"/>
        </w:numPr>
      </w:pPr>
      <w:hyperlink r:id="rId75">
        <w:r>
          <w:rPr>
            <w:rStyle w:val="Hyperlink"/>
            <w:color w:val="0856A0"/>
            <w:u w:val="single"/>
          </w:rPr>
          <w:t xml:space="preserve">Incendie - Explosion[18-20]</w:t>
        </w:r>
      </w:hyperlink>
    </w:p>
    <w:p>
      <w:pPr>
        <w:numPr>
          <w:ilvl w:val="0"/>
          <w:numId w:val="1023"/>
        </w:numPr>
      </w:pPr>
      <w:hyperlink r:id="rId7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3"/>
        </w:numPr>
      </w:pPr>
      <w:hyperlink r:id="rId7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3"/>
        </w:numPr>
      </w:pPr>
      <w:hyperlink r:id="rId7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3"/>
        </w:numPr>
      </w:pPr>
      <w:hyperlink r:id="rId7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0"/>
    <w:bookmarkEnd w:id="81"/>
    <w:bookmarkStart w:id="92" w:name="cyclohexane"/>
    <w:p>
      <w:pPr>
        <w:pStyle w:val="Heading3"/>
      </w:pPr>
      <w:r>
        <w:t xml:space="preserve">cyclohexane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4"/>
        </w:numPr>
      </w:pPr>
      <w:r>
        <w:t xml:space="preserve">N° CAS : 110-82-7</w:t>
      </w:r>
    </w:p>
    <w:p>
      <w:pPr>
        <w:pStyle w:val="Compact"/>
        <w:numPr>
          <w:ilvl w:val="0"/>
          <w:numId w:val="1024"/>
        </w:numPr>
      </w:pPr>
      <w:r>
        <w:t xml:space="preserve">N° EINECS : 203-806-2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0.25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5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25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2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5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25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25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100.0 - VLE-8h (mg/m³) : 350.0</w:t>
            </w:r>
          </w:p>
        </w:tc>
      </w:tr>
    </w:tbl>
    <w:bookmarkStart w:id="91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hyperlink r:id="rId82">
        <w:r>
          <w:rPr>
            <w:rStyle w:val="Hyperlink"/>
            <w:color w:val="0856A0"/>
            <w:u w:val="single"/>
          </w:rPr>
          <w:t xml:space="preserve">Fiche n°17 - Cyclohexane</w:t>
        </w:r>
      </w:hyperlink>
    </w:p>
    <w:p>
      <w:pPr>
        <w:numPr>
          <w:ilvl w:val="0"/>
          <w:numId w:val="1026"/>
        </w:numPr>
      </w:pPr>
      <w:hyperlink r:id="rId8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6"/>
        </w:numPr>
      </w:pPr>
      <w:hyperlink r:id="rId8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6"/>
        </w:numPr>
      </w:pPr>
      <w:hyperlink r:id="rId8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6"/>
        </w:numPr>
      </w:pPr>
      <w:hyperlink r:id="rId86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26"/>
        </w:numPr>
      </w:pPr>
      <w:hyperlink r:id="rId8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6"/>
        </w:numPr>
      </w:pPr>
      <w:hyperlink r:id="rId8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6"/>
        </w:numPr>
      </w:pPr>
      <w:hyperlink r:id="rId8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6"/>
        </w:numPr>
      </w:pPr>
      <w:hyperlink r:id="rId9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91"/>
    <w:bookmarkEnd w:id="92"/>
    <w:bookmarkEnd w:id="93"/>
    <w:bookmarkStart w:id="9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nitrile.</w:t>
            </w:r>
            <w:r>
              <w:rPr>
                <w:sz w:val="20"/>
                <w:szCs w:val="20"/>
              </w:rPr>
              <w:t xml:space="preserve">• Épaisseur recommandée : &gt; 0,12 mm.</w:t>
            </w:r>
            <w:r>
              <w:rPr>
                <w:sz w:val="20"/>
                <w:szCs w:val="20"/>
              </w:rPr>
              <w:t xml:space="preserve">• Temps de pénétration : au moins 10 minutes (selon la norme EN 374 section 3, taux 1).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Pas nécessaire (section 8 indique « Pas nécessaire »).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 : caoutchouc nitrile.</w:t>
            </w:r>
            <w:r>
              <w:rPr>
                <w:sz w:val="20"/>
                <w:szCs w:val="20"/>
              </w:rPr>
              <w:t xml:space="preserve">• Épaisseur recommandée : &gt; 0,12 mm.</w:t>
            </w:r>
            <w:r>
              <w:rPr>
                <w:sz w:val="20"/>
                <w:szCs w:val="20"/>
              </w:rPr>
              <w:t xml:space="preserve">• Temps de pénétration : au moins 10 minutes (selon la norme EN 374 section 3, taux 1).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Utiliser un appareil de protection respiratoire si la ventilation est insuffisante.</w:t>
            </w:r>
            <w:r>
              <w:rPr>
                <w:sz w:val="20"/>
                <w:szCs w:val="20"/>
              </w:rPr>
              <w:t xml:space="preserve">• Filtre recommandé pour une utilisation momentanée : Filtre AX.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du corps / vêtements de protection Utiliser une tenue de protection (combinaison ou vêtements de protection appropriés).</w:t>
            </w:r>
          </w:p>
        </w:tc>
      </w:tr>
    </w:tbl>
    <w:bookmarkEnd w:id="94"/>
    <w:bookmarkStart w:id="9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Veiller à une bonne ventilation/aspiration du poste de travail. - Tenir le produit à l’abri des sources d’inflammation ; ne pas fumer. - Ne pas vaporiser vers une flamme ou un corps incandescent. - Tenir les emballages hermétiquement fermés. - Ne pas percer ou brûler le récipient, même après usage.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(Rubrique 7.2) - Respecter les prescriptions légales pour le stockage des emballages sous pression. - Tenir les emballages hermétiquement fermés. - Classe de stockage : 2 B.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lubrifiant.</w:t>
            </w:r>
          </w:p>
        </w:tc>
      </w:tr>
    </w:tbl>
    <w:bookmarkEnd w:id="95"/>
    <w:bookmarkEnd w:id="9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71" Type="http://schemas.openxmlformats.org/officeDocument/2006/relationships/hyperlink" Target="https://www.inrs.fr/publications/bdd/fichetox/fiche.html?refINRS=FICHETOX_113" TargetMode="External"/><Relationship Id="rId74" Type="http://schemas.openxmlformats.org/officeDocument/2006/relationships/hyperlink" Target="https://www.inrs.fr/publications/bdd/fichetox/fiche.html?refINRS=FICHETOX_113&amp;section=VLEPMesurage" TargetMode="External"/><Relationship Id="rId79" Type="http://schemas.openxmlformats.org/officeDocument/2006/relationships/hyperlink" Target="https://www.inrs.fr/publications/bdd/fichetox/fiche.html?refINRS=FICHETOX_113&amp;section=bibliographieAuteurs" TargetMode="External"/><Relationship Id="rId73" Type="http://schemas.openxmlformats.org/officeDocument/2006/relationships/hyperlink" Target="https://www.inrs.fr/publications/bdd/fichetox/fiche.html?refINRS=FICHETOX_113&amp;section=caracteristiques" TargetMode="External"/><Relationship Id="rId72" Type="http://schemas.openxmlformats.org/officeDocument/2006/relationships/hyperlink" Target="https://www.inrs.fr/publications/bdd/fichetox/fiche.html?refINRS=FICHETOX_113&amp;section=generalites" TargetMode="External"/><Relationship Id="rId75" Type="http://schemas.openxmlformats.org/officeDocument/2006/relationships/hyperlink" Target="https://www.inrs.fr/publications/bdd/fichetox/fiche.html?refINRS=FICHETOX_113&amp;section=incendieExplosion" TargetMode="External"/><Relationship Id="rId76" Type="http://schemas.openxmlformats.org/officeDocument/2006/relationships/hyperlink" Target="https://www.inrs.fr/publications/bdd/fichetox/fiche.html?refINRS=FICHETOX_113&amp;section=pathologieToxicologie" TargetMode="External"/><Relationship Id="rId78" Type="http://schemas.openxmlformats.org/officeDocument/2006/relationships/hyperlink" Target="https://www.inrs.fr/publications/bdd/fichetox/fiche.html?refINRS=FICHETOX_113&amp;section=recommandations" TargetMode="External"/><Relationship Id="rId77" Type="http://schemas.openxmlformats.org/officeDocument/2006/relationships/hyperlink" Target="https://www.inrs.fr/publications/bdd/fichetox/fiche.html?refINRS=FICHETOX_113&amp;section=reglementation" TargetMode="External"/><Relationship Id="rId82" Type="http://schemas.openxmlformats.org/officeDocument/2006/relationships/hyperlink" Target="https://www.inrs.fr/publications/bdd/fichetox/fiche.html?refINRS=FICHETOX_17" TargetMode="External"/><Relationship Id="rId85" Type="http://schemas.openxmlformats.org/officeDocument/2006/relationships/hyperlink" Target="https://www.inrs.fr/publications/bdd/fichetox/fiche.html?refINRS=FICHETOX_17&amp;section=VLEPMesurage" TargetMode="External"/><Relationship Id="rId90" Type="http://schemas.openxmlformats.org/officeDocument/2006/relationships/hyperlink" Target="https://www.inrs.fr/publications/bdd/fichetox/fiche.html?refINRS=FICHETOX_17&amp;section=bibliographieAuteurs" TargetMode="External"/><Relationship Id="rId84" Type="http://schemas.openxmlformats.org/officeDocument/2006/relationships/hyperlink" Target="https://www.inrs.fr/publications/bdd/fichetox/fiche.html?refINRS=FICHETOX_17&amp;section=caracteristiques" TargetMode="External"/><Relationship Id="rId83" Type="http://schemas.openxmlformats.org/officeDocument/2006/relationships/hyperlink" Target="https://www.inrs.fr/publications/bdd/fichetox/fiche.html?refINRS=FICHETOX_17&amp;section=generalites" TargetMode="External"/><Relationship Id="rId86" Type="http://schemas.openxmlformats.org/officeDocument/2006/relationships/hyperlink" Target="https://www.inrs.fr/publications/bdd/fichetox/fiche.html?refINRS=FICHETOX_17&amp;section=incendieExplosion" TargetMode="External"/><Relationship Id="rId87" Type="http://schemas.openxmlformats.org/officeDocument/2006/relationships/hyperlink" Target="https://www.inrs.fr/publications/bdd/fichetox/fiche.html?refINRS=FICHETOX_17&amp;section=pathologieToxicologie" TargetMode="External"/><Relationship Id="rId89" Type="http://schemas.openxmlformats.org/officeDocument/2006/relationships/hyperlink" Target="https://www.inrs.fr/publications/bdd/fichetox/fiche.html?refINRS=FICHETOX_17&amp;section=recommandations" TargetMode="External"/><Relationship Id="rId88" Type="http://schemas.openxmlformats.org/officeDocument/2006/relationships/hyperlink" Target="https://www.inrs.fr/publications/bdd/fichetox/fiche.html?refINRS=FICHETOX_17&amp;section=reglementation" TargetMode="External"/><Relationship Id="rId58" Type="http://schemas.openxmlformats.org/officeDocument/2006/relationships/hyperlink" Target="https://www.inrs.fr/publications/bdd/fichetox/fiche.html?refINRS=FICHETOX_322" TargetMode="External"/><Relationship Id="rId61" Type="http://schemas.openxmlformats.org/officeDocument/2006/relationships/hyperlink" Target="https://www.inrs.fr/publications/bdd/fichetox/fiche.html?refINRS=FICHETOX_322&amp;section=VLEPMesurage" TargetMode="External"/><Relationship Id="rId66" Type="http://schemas.openxmlformats.org/officeDocument/2006/relationships/hyperlink" Target="https://www.inrs.fr/publications/bdd/fichetox/fiche.html?refINRS=FICHETOX_322&amp;section=bibliographieAuteurs" TargetMode="External"/><Relationship Id="rId60" Type="http://schemas.openxmlformats.org/officeDocument/2006/relationships/hyperlink" Target="https://www.inrs.fr/publications/bdd/fichetox/fiche.html?refINRS=FICHETOX_322&amp;section=caracteristiques" TargetMode="External"/><Relationship Id="rId59" Type="http://schemas.openxmlformats.org/officeDocument/2006/relationships/hyperlink" Target="https://www.inrs.fr/publications/bdd/fichetox/fiche.html?refINRS=FICHETOX_322&amp;section=generalites" TargetMode="External"/><Relationship Id="rId62" Type="http://schemas.openxmlformats.org/officeDocument/2006/relationships/hyperlink" Target="https://www.inrs.fr/publications/bdd/fichetox/fiche.html?refINRS=FICHETOX_322&amp;section=incendieExplosion" TargetMode="External"/><Relationship Id="rId63" Type="http://schemas.openxmlformats.org/officeDocument/2006/relationships/hyperlink" Target="https://www.inrs.fr/publications/bdd/fichetox/fiche.html?refINRS=FICHETOX_322&amp;section=pathologieToxicologie" TargetMode="External"/><Relationship Id="rId65" Type="http://schemas.openxmlformats.org/officeDocument/2006/relationships/hyperlink" Target="https://www.inrs.fr/publications/bdd/fichetox/fiche.html?refINRS=FICHETOX_322&amp;section=recommandations" TargetMode="External"/><Relationship Id="rId64" Type="http://schemas.openxmlformats.org/officeDocument/2006/relationships/hyperlink" Target="https://www.inrs.fr/publications/bdd/fichetox/fiche.html?refINRS=FICHETOX_322&amp;section=reglementation" TargetMode="External"/><Relationship Id="rId45" Type="http://schemas.openxmlformats.org/officeDocument/2006/relationships/hyperlink" Target="https://www.inrs.fr/publications/bdd/fichetox/fiche.html?refINRS=FICHETOX_325" TargetMode="External"/><Relationship Id="rId48" Type="http://schemas.openxmlformats.org/officeDocument/2006/relationships/hyperlink" Target="https://www.inrs.fr/publications/bdd/fichetox/fiche.html?refINRS=FICHETOX_325&amp;section=VLEPMesurage" TargetMode="External"/><Relationship Id="rId53" Type="http://schemas.openxmlformats.org/officeDocument/2006/relationships/hyperlink" Target="https://www.inrs.fr/publications/bdd/fichetox/fiche.html?refINRS=FICHETOX_325&amp;section=bibliographieAuteurs" TargetMode="External"/><Relationship Id="rId47" Type="http://schemas.openxmlformats.org/officeDocument/2006/relationships/hyperlink" Target="https://www.inrs.fr/publications/bdd/fichetox/fiche.html?refINRS=FICHETOX_325&amp;section=caracteristiques" TargetMode="External"/><Relationship Id="rId46" Type="http://schemas.openxmlformats.org/officeDocument/2006/relationships/hyperlink" Target="https://www.inrs.fr/publications/bdd/fichetox/fiche.html?refINRS=FICHETOX_325&amp;section=generalites" TargetMode="External"/><Relationship Id="rId49" Type="http://schemas.openxmlformats.org/officeDocument/2006/relationships/hyperlink" Target="https://www.inrs.fr/publications/bdd/fichetox/fiche.html?refINRS=FICHETOX_325&amp;section=incendieExplosion" TargetMode="External"/><Relationship Id="rId50" Type="http://schemas.openxmlformats.org/officeDocument/2006/relationships/hyperlink" Target="https://www.inrs.fr/publications/bdd/fichetox/fiche.html?refINRS=FICHETOX_325&amp;section=pathologieToxicologie" TargetMode="External"/><Relationship Id="rId52" Type="http://schemas.openxmlformats.org/officeDocument/2006/relationships/hyperlink" Target="https://www.inrs.fr/publications/bdd/fichetox/fiche.html?refINRS=FICHETOX_325&amp;section=recommandations" TargetMode="External"/><Relationship Id="rId51" Type="http://schemas.openxmlformats.org/officeDocument/2006/relationships/hyperlink" Target="https://www.inrs.fr/publications/bdd/fichetox/fiche.html?refINRS=FICHETOX_325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71" Type="http://schemas.openxmlformats.org/officeDocument/2006/relationships/hyperlink" Target="https://www.inrs.fr/publications/bdd/fichetox/fiche.html?refINRS=FICHETOX_113" TargetMode="External"/><Relationship Id="rId74" Type="http://schemas.openxmlformats.org/officeDocument/2006/relationships/hyperlink" Target="https://www.inrs.fr/publications/bdd/fichetox/fiche.html?refINRS=FICHETOX_113&amp;section=VLEPMesurage" TargetMode="External"/><Relationship Id="rId79" Type="http://schemas.openxmlformats.org/officeDocument/2006/relationships/hyperlink" Target="https://www.inrs.fr/publications/bdd/fichetox/fiche.html?refINRS=FICHETOX_113&amp;section=bibliographieAuteurs" TargetMode="External"/><Relationship Id="rId73" Type="http://schemas.openxmlformats.org/officeDocument/2006/relationships/hyperlink" Target="https://www.inrs.fr/publications/bdd/fichetox/fiche.html?refINRS=FICHETOX_113&amp;section=caracteristiques" TargetMode="External"/><Relationship Id="rId72" Type="http://schemas.openxmlformats.org/officeDocument/2006/relationships/hyperlink" Target="https://www.inrs.fr/publications/bdd/fichetox/fiche.html?refINRS=FICHETOX_113&amp;section=generalites" TargetMode="External"/><Relationship Id="rId75" Type="http://schemas.openxmlformats.org/officeDocument/2006/relationships/hyperlink" Target="https://www.inrs.fr/publications/bdd/fichetox/fiche.html?refINRS=FICHETOX_113&amp;section=incendieExplosion" TargetMode="External"/><Relationship Id="rId76" Type="http://schemas.openxmlformats.org/officeDocument/2006/relationships/hyperlink" Target="https://www.inrs.fr/publications/bdd/fichetox/fiche.html?refINRS=FICHETOX_113&amp;section=pathologieToxicologie" TargetMode="External"/><Relationship Id="rId78" Type="http://schemas.openxmlformats.org/officeDocument/2006/relationships/hyperlink" Target="https://www.inrs.fr/publications/bdd/fichetox/fiche.html?refINRS=FICHETOX_113&amp;section=recommandations" TargetMode="External"/><Relationship Id="rId77" Type="http://schemas.openxmlformats.org/officeDocument/2006/relationships/hyperlink" Target="https://www.inrs.fr/publications/bdd/fichetox/fiche.html?refINRS=FICHETOX_113&amp;section=reglementation" TargetMode="External"/><Relationship Id="rId82" Type="http://schemas.openxmlformats.org/officeDocument/2006/relationships/hyperlink" Target="https://www.inrs.fr/publications/bdd/fichetox/fiche.html?refINRS=FICHETOX_17" TargetMode="External"/><Relationship Id="rId85" Type="http://schemas.openxmlformats.org/officeDocument/2006/relationships/hyperlink" Target="https://www.inrs.fr/publications/bdd/fichetox/fiche.html?refINRS=FICHETOX_17&amp;section=VLEPMesurage" TargetMode="External"/><Relationship Id="rId90" Type="http://schemas.openxmlformats.org/officeDocument/2006/relationships/hyperlink" Target="https://www.inrs.fr/publications/bdd/fichetox/fiche.html?refINRS=FICHETOX_17&amp;section=bibliographieAuteurs" TargetMode="External"/><Relationship Id="rId84" Type="http://schemas.openxmlformats.org/officeDocument/2006/relationships/hyperlink" Target="https://www.inrs.fr/publications/bdd/fichetox/fiche.html?refINRS=FICHETOX_17&amp;section=caracteristiques" TargetMode="External"/><Relationship Id="rId83" Type="http://schemas.openxmlformats.org/officeDocument/2006/relationships/hyperlink" Target="https://www.inrs.fr/publications/bdd/fichetox/fiche.html?refINRS=FICHETOX_17&amp;section=generalites" TargetMode="External"/><Relationship Id="rId86" Type="http://schemas.openxmlformats.org/officeDocument/2006/relationships/hyperlink" Target="https://www.inrs.fr/publications/bdd/fichetox/fiche.html?refINRS=FICHETOX_17&amp;section=incendieExplosion" TargetMode="External"/><Relationship Id="rId87" Type="http://schemas.openxmlformats.org/officeDocument/2006/relationships/hyperlink" Target="https://www.inrs.fr/publications/bdd/fichetox/fiche.html?refINRS=FICHETOX_17&amp;section=pathologieToxicologie" TargetMode="External"/><Relationship Id="rId89" Type="http://schemas.openxmlformats.org/officeDocument/2006/relationships/hyperlink" Target="https://www.inrs.fr/publications/bdd/fichetox/fiche.html?refINRS=FICHETOX_17&amp;section=recommandations" TargetMode="External"/><Relationship Id="rId88" Type="http://schemas.openxmlformats.org/officeDocument/2006/relationships/hyperlink" Target="https://www.inrs.fr/publications/bdd/fichetox/fiche.html?refINRS=FICHETOX_17&amp;section=reglementation" TargetMode="External"/><Relationship Id="rId58" Type="http://schemas.openxmlformats.org/officeDocument/2006/relationships/hyperlink" Target="https://www.inrs.fr/publications/bdd/fichetox/fiche.html?refINRS=FICHETOX_322" TargetMode="External"/><Relationship Id="rId61" Type="http://schemas.openxmlformats.org/officeDocument/2006/relationships/hyperlink" Target="https://www.inrs.fr/publications/bdd/fichetox/fiche.html?refINRS=FICHETOX_322&amp;section=VLEPMesurage" TargetMode="External"/><Relationship Id="rId66" Type="http://schemas.openxmlformats.org/officeDocument/2006/relationships/hyperlink" Target="https://www.inrs.fr/publications/bdd/fichetox/fiche.html?refINRS=FICHETOX_322&amp;section=bibliographieAuteurs" TargetMode="External"/><Relationship Id="rId60" Type="http://schemas.openxmlformats.org/officeDocument/2006/relationships/hyperlink" Target="https://www.inrs.fr/publications/bdd/fichetox/fiche.html?refINRS=FICHETOX_322&amp;section=caracteristiques" TargetMode="External"/><Relationship Id="rId59" Type="http://schemas.openxmlformats.org/officeDocument/2006/relationships/hyperlink" Target="https://www.inrs.fr/publications/bdd/fichetox/fiche.html?refINRS=FICHETOX_322&amp;section=generalites" TargetMode="External"/><Relationship Id="rId62" Type="http://schemas.openxmlformats.org/officeDocument/2006/relationships/hyperlink" Target="https://www.inrs.fr/publications/bdd/fichetox/fiche.html?refINRS=FICHETOX_322&amp;section=incendieExplosion" TargetMode="External"/><Relationship Id="rId63" Type="http://schemas.openxmlformats.org/officeDocument/2006/relationships/hyperlink" Target="https://www.inrs.fr/publications/bdd/fichetox/fiche.html?refINRS=FICHETOX_322&amp;section=pathologieToxicologie" TargetMode="External"/><Relationship Id="rId65" Type="http://schemas.openxmlformats.org/officeDocument/2006/relationships/hyperlink" Target="https://www.inrs.fr/publications/bdd/fichetox/fiche.html?refINRS=FICHETOX_322&amp;section=recommandations" TargetMode="External"/><Relationship Id="rId64" Type="http://schemas.openxmlformats.org/officeDocument/2006/relationships/hyperlink" Target="https://www.inrs.fr/publications/bdd/fichetox/fiche.html?refINRS=FICHETOX_322&amp;section=reglementation" TargetMode="External"/><Relationship Id="rId45" Type="http://schemas.openxmlformats.org/officeDocument/2006/relationships/hyperlink" Target="https://www.inrs.fr/publications/bdd/fichetox/fiche.html?refINRS=FICHETOX_325" TargetMode="External"/><Relationship Id="rId48" Type="http://schemas.openxmlformats.org/officeDocument/2006/relationships/hyperlink" Target="https://www.inrs.fr/publications/bdd/fichetox/fiche.html?refINRS=FICHETOX_325&amp;section=VLEPMesurage" TargetMode="External"/><Relationship Id="rId53" Type="http://schemas.openxmlformats.org/officeDocument/2006/relationships/hyperlink" Target="https://www.inrs.fr/publications/bdd/fichetox/fiche.html?refINRS=FICHETOX_325&amp;section=bibliographieAuteurs" TargetMode="External"/><Relationship Id="rId47" Type="http://schemas.openxmlformats.org/officeDocument/2006/relationships/hyperlink" Target="https://www.inrs.fr/publications/bdd/fichetox/fiche.html?refINRS=FICHETOX_325&amp;section=caracteristiques" TargetMode="External"/><Relationship Id="rId46" Type="http://schemas.openxmlformats.org/officeDocument/2006/relationships/hyperlink" Target="https://www.inrs.fr/publications/bdd/fichetox/fiche.html?refINRS=FICHETOX_325&amp;section=generalites" TargetMode="External"/><Relationship Id="rId49" Type="http://schemas.openxmlformats.org/officeDocument/2006/relationships/hyperlink" Target="https://www.inrs.fr/publications/bdd/fichetox/fiche.html?refINRS=FICHETOX_325&amp;section=incendieExplosion" TargetMode="External"/><Relationship Id="rId50" Type="http://schemas.openxmlformats.org/officeDocument/2006/relationships/hyperlink" Target="https://www.inrs.fr/publications/bdd/fichetox/fiche.html?refINRS=FICHETOX_325&amp;section=pathologieToxicologie" TargetMode="External"/><Relationship Id="rId52" Type="http://schemas.openxmlformats.org/officeDocument/2006/relationships/hyperlink" Target="https://www.inrs.fr/publications/bdd/fichetox/fiche.html?refINRS=FICHETOX_325&amp;section=recommandations" TargetMode="External"/><Relationship Id="rId51" Type="http://schemas.openxmlformats.org/officeDocument/2006/relationships/hyperlink" Target="https://www.inrs.fr/publications/bdd/fichetox/fiche.html?refINRS=FICHETOX_325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2026-04-30T10:43:57Z</dcterms:created>
  <dcterms:modified xsi:type="dcterms:W3CDTF">2026-04-30T10:43:57Z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