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cremestandard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Unilever Belgium N.V./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cremestandard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cremestandard"/>
    <w:p>
      <w:pPr>
        <w:pStyle w:val="Heading1"/>
      </w:pPr>
      <w:r>
        <w:t xml:space="preserve">Analyse des dangers : cremestandard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cremestandard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Unilever Belgium N.V./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(crémeux)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visqueux, pâte crémeuse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liquide récurant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2011-10-03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2011-10-03. Elle a donc 14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carbonate de sodium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2-(2-butoxyethoxy)ethanol devrait être classée H319 selon les dernières classifications harmonisées publiées par l’ECHA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rapidement la peau avec beaucoup d’eau.</w:t>
      </w:r>
      <w:r>
        <w:t xml:space="preserve"> </w:t>
      </w:r>
      <w:r>
        <w:t xml:space="preserve">Consulter un médecin si les troubles persistent.</w:t>
      </w:r>
    </w:p>
    <w:p>
      <w:pPr>
        <w:pStyle w:val="BodyText"/>
      </w:pPr>
      <w:r>
        <w:t xml:space="preserve">eyes : Rincer immédiatement les yeux avec de l’eau.</w:t>
      </w:r>
      <w:r>
        <w:t xml:space="preserve"> </w:t>
      </w:r>
      <w:r>
        <w:t xml:space="preserve">Consulter un médecin si les troubles persistent.</w:t>
      </w:r>
    </w:p>
    <w:p>
      <w:pPr>
        <w:pStyle w:val="BodyText"/>
      </w:pPr>
      <w:r>
        <w:t xml:space="preserve">ingestion : Rincer la bouche avec de l’eau (seulement si la personne est consciente).</w:t>
      </w:r>
      <w:r>
        <w:t xml:space="preserve"> </w:t>
      </w:r>
      <w:r>
        <w:t xml:space="preserve">En cas d’accident ou de malaise, consulter immédiatement un médecin (si possible lui montrer l’étiquette).</w:t>
      </w:r>
      <w:r>
        <w:t xml:space="preserve"> </w:t>
      </w:r>
      <w:r>
        <w:t xml:space="preserve">Consulter le médecin si une grande quantité a été consommée.</w:t>
      </w:r>
    </w:p>
    <w:p>
      <w:pPr>
        <w:pStyle w:val="BodyText"/>
      </w:pPr>
      <w:r>
        <w:t xml:space="preserve">inhalation : Transporter la victime hors de la zone contaminée.</w:t>
      </w:r>
      <w:r>
        <w:t xml:space="preserve"> </w:t>
      </w:r>
      <w:r>
        <w:t xml:space="preserve">La garder au repos.</w:t>
      </w:r>
      <w:r>
        <w:t xml:space="preserve"> </w:t>
      </w:r>
      <w:r>
        <w:t xml:space="preserve">Consulter un médecin si les troubles persistent.</w:t>
      </w:r>
    </w:p>
    <w:p>
      <w:r>
        <w:br w:type="page"/>
      </w:r>
    </w:p>
    <w:bookmarkEnd w:id="31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odium-alkyl-benzene-sulphonate"/>
    <w:p>
      <w:pPr>
        <w:pStyle w:val="Heading3"/>
      </w:pPr>
      <w:r>
        <w:t xml:space="preserve">sodium alkyl benzene sulphonate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85117-50-6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carbonate-de-sodium"/>
    <w:p>
      <w:pPr>
        <w:pStyle w:val="Heading3"/>
      </w:pPr>
      <w:r>
        <w:t xml:space="preserve">carbonate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497-19-8</w:t>
      </w:r>
    </w:p>
    <w:p>
      <w:pPr>
        <w:pStyle w:val="Compact"/>
        <w:numPr>
          <w:ilvl w:val="0"/>
          <w:numId w:val="1006"/>
        </w:numPr>
      </w:pPr>
      <w:r>
        <w:t xml:space="preserve">N° EINECS : 207-838-8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46" w:name="butoxyethoxyethanol"/>
    <w:p>
      <w:pPr>
        <w:pStyle w:val="Heading3"/>
      </w:pPr>
      <w:r>
        <w:t xml:space="preserve">2-(2-butoxyethoxy)ethanol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112-34-5</w:t>
      </w:r>
    </w:p>
    <w:p>
      <w:pPr>
        <w:pStyle w:val="Compact"/>
        <w:numPr>
          <w:ilvl w:val="0"/>
          <w:numId w:val="1008"/>
        </w:numPr>
      </w:pPr>
      <w:r>
        <w:t xml:space="preserve">N° EINECS : 203-961-6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67.5 - VLE-15min (ppm) : 15.0 - VLE-15min (mg/m³) : 101.2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6">
        <w:r>
          <w:rPr>
            <w:rStyle w:val="Hyperlink"/>
            <w:color w:val="0856A0"/>
            <w:u w:val="single"/>
          </w:rPr>
          <w:t xml:space="preserve">Fiche n°254 - 2-(2-Butoxyéthoxy)éthanol et son acétate</w:t>
        </w:r>
      </w:hyperlink>
    </w:p>
    <w:p>
      <w:pPr>
        <w:numPr>
          <w:ilvl w:val="0"/>
          <w:numId w:val="1010"/>
        </w:numPr>
      </w:pPr>
      <w:hyperlink r:id="rId3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Incendie - Explosion[3, 5-7, 14-16]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5"/>
    <w:bookmarkEnd w:id="46"/>
    <w:bookmarkStart w:id="48" w:name="c12-15-alcohol-ethoxylate-5-eo"/>
    <w:p>
      <w:pPr>
        <w:pStyle w:val="Heading3"/>
      </w:pPr>
      <w:r>
        <w:t xml:space="preserve">C12-15 alcohol ethoxylate (5 EO)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68131-39-5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oculaire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de protection / Combinaisons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les yeux. - Porter des gants de protection appropriés en cas de contact prolongé ou répété avec la peau. - Se laver les mains après l’usage. - Utiliser une protection oculaire (dans le cadre industriel). - Porter des vêtements appropriés pour éviter le contact répété ou prolongé avec la peau (dans le cadre industriel). - Ne pas rejeter à l’égout, dans l’environnement terrestre ou dans les cours d’eau. - En cas de déversement accidentel, faire attention aux surfaces et sols glissants, laver soigneusement après la manipulation d’une fuite, et porter des vêtements de protection comme décrit dans la rubrique 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le produit dans son récipient d’origine. - Stocker à une température modérée, dans un endroit sec et bien aéré.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liquide récurant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6" Type="http://schemas.openxmlformats.org/officeDocument/2006/relationships/hyperlink" Target="https://www.inrs.fr/publications/bdd/fichetox/fiche.html?refINRS=FICHETOX_254" TargetMode="External"/><Relationship Id="rId39" Type="http://schemas.openxmlformats.org/officeDocument/2006/relationships/hyperlink" Target="https://www.inrs.fr/publications/bdd/fichetox/fiche.html?refINRS=FICHETOX_254&amp;section=VLEPMesurage" TargetMode="External"/><Relationship Id="rId44" Type="http://schemas.openxmlformats.org/officeDocument/2006/relationships/hyperlink" Target="https://www.inrs.fr/publications/bdd/fichetox/fiche.html?refINRS=FICHETOX_254&amp;section=bibliographieAuteurs" TargetMode="External"/><Relationship Id="rId38" Type="http://schemas.openxmlformats.org/officeDocument/2006/relationships/hyperlink" Target="https://www.inrs.fr/publications/bdd/fichetox/fiche.html?refINRS=FICHETOX_254&amp;section=caracteristiques" TargetMode="External"/><Relationship Id="rId37" Type="http://schemas.openxmlformats.org/officeDocument/2006/relationships/hyperlink" Target="https://www.inrs.fr/publications/bdd/fichetox/fiche.html?refINRS=FICHETOX_254&amp;section=generalites" TargetMode="External"/><Relationship Id="rId40" Type="http://schemas.openxmlformats.org/officeDocument/2006/relationships/hyperlink" Target="https://www.inrs.fr/publications/bdd/fichetox/fiche.html?refINRS=FICHETOX_254&amp;section=incendieExplosion" TargetMode="External"/><Relationship Id="rId41" Type="http://schemas.openxmlformats.org/officeDocument/2006/relationships/hyperlink" Target="https://www.inrs.fr/publications/bdd/fichetox/fiche.html?refINRS=FICHETOX_254&amp;section=pathologieToxicologie" TargetMode="External"/><Relationship Id="rId43" Type="http://schemas.openxmlformats.org/officeDocument/2006/relationships/hyperlink" Target="https://www.inrs.fr/publications/bdd/fichetox/fiche.html?refINRS=FICHETOX_254&amp;section=recommandations" TargetMode="External"/><Relationship Id="rId42" Type="http://schemas.openxmlformats.org/officeDocument/2006/relationships/hyperlink" Target="https://www.inrs.fr/publications/bdd/fichetox/fiche.html?refINRS=FICHETOX_25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6" Type="http://schemas.openxmlformats.org/officeDocument/2006/relationships/hyperlink" Target="https://www.inrs.fr/publications/bdd/fichetox/fiche.html?refINRS=FICHETOX_254" TargetMode="External"/><Relationship Id="rId39" Type="http://schemas.openxmlformats.org/officeDocument/2006/relationships/hyperlink" Target="https://www.inrs.fr/publications/bdd/fichetox/fiche.html?refINRS=FICHETOX_254&amp;section=VLEPMesurage" TargetMode="External"/><Relationship Id="rId44" Type="http://schemas.openxmlformats.org/officeDocument/2006/relationships/hyperlink" Target="https://www.inrs.fr/publications/bdd/fichetox/fiche.html?refINRS=FICHETOX_254&amp;section=bibliographieAuteurs" TargetMode="External"/><Relationship Id="rId38" Type="http://schemas.openxmlformats.org/officeDocument/2006/relationships/hyperlink" Target="https://www.inrs.fr/publications/bdd/fichetox/fiche.html?refINRS=FICHETOX_254&amp;section=caracteristiques" TargetMode="External"/><Relationship Id="rId37" Type="http://schemas.openxmlformats.org/officeDocument/2006/relationships/hyperlink" Target="https://www.inrs.fr/publications/bdd/fichetox/fiche.html?refINRS=FICHETOX_254&amp;section=generalites" TargetMode="External"/><Relationship Id="rId40" Type="http://schemas.openxmlformats.org/officeDocument/2006/relationships/hyperlink" Target="https://www.inrs.fr/publications/bdd/fichetox/fiche.html?refINRS=FICHETOX_254&amp;section=incendieExplosion" TargetMode="External"/><Relationship Id="rId41" Type="http://schemas.openxmlformats.org/officeDocument/2006/relationships/hyperlink" Target="https://www.inrs.fr/publications/bdd/fichetox/fiche.html?refINRS=FICHETOX_254&amp;section=pathologieToxicologie" TargetMode="External"/><Relationship Id="rId43" Type="http://schemas.openxmlformats.org/officeDocument/2006/relationships/hyperlink" Target="https://www.inrs.fr/publications/bdd/fichetox/fiche.html?refINRS=FICHETOX_254&amp;section=recommandations" TargetMode="External"/><Relationship Id="rId42" Type="http://schemas.openxmlformats.org/officeDocument/2006/relationships/hyperlink" Target="https://www.inrs.fr/publications/bdd/fichetox/fiche.html?refINRS=FICHETOX_25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2026-04-30T10:47:35Z</dcterms:created>
  <dcterms:modified xsi:type="dcterms:W3CDTF">2026-04-30T10:47:35Z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