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antigel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antigel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85" w:name="analyse-des-dangers-antigel"/>
    <w:p>
      <w:pPr>
        <w:pStyle w:val="Heading1"/>
      </w:pPr>
      <w:r>
        <w:t xml:space="preserve">Analyse des dangers : antigel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antigel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Lave‑glace.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2022-06-21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2022-06-21.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P403+P235</w:t>
      </w:r>
      <w:r>
        <w:t xml:space="preserve"> </w:t>
      </w:r>
      <w:r>
        <w:t xml:space="preserve">Stocker dans un endroit bien ventilé. Tenir au frais.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</w:t>
      </w:r>
    </w:p>
    <w:p>
      <w:pPr>
        <w:pStyle w:val="Compact"/>
        <w:numPr>
          <w:ilvl w:val="0"/>
          <w:numId w:val="1005"/>
        </w:numPr>
      </w:pPr>
      <w:r>
        <w:t xml:space="preserve">RID : Classe 3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Classe 3</w:t>
      </w:r>
    </w:p>
    <w:p>
      <w:pPr>
        <w:pStyle w:val="Compact"/>
        <w:numPr>
          <w:ilvl w:val="0"/>
          <w:numId w:val="1005"/>
        </w:numPr>
      </w:pPr>
      <w:r>
        <w:t xml:space="preserve">IATA : Classe 3</w:t>
      </w:r>
    </w:p>
    <w:p>
      <w:pPr>
        <w:pStyle w:val="Compact"/>
        <w:numPr>
          <w:ilvl w:val="0"/>
          <w:numId w:val="1005"/>
        </w:numPr>
      </w:pPr>
      <w:r>
        <w:t xml:space="preserve">UN : 1993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imprégnés.</w:t>
      </w:r>
      <w:r>
        <w:t xml:space="preserve"> </w:t>
      </w:r>
      <w:r>
        <w:t xml:space="preserve">Laver soigneusement la peau avec de l’eau et du savon.</w:t>
      </w:r>
    </w:p>
    <w:p>
      <w:pPr>
        <w:pStyle w:val="BodyText"/>
      </w:pPr>
      <w:r>
        <w:t xml:space="preserve">eyes : Laver abondamment avec de l’eau douce et propre pendant 15 minutes en maintenant les paupières écartées.</w:t>
      </w:r>
      <w:r>
        <w:t xml:space="preserve"> </w:t>
      </w:r>
      <w:r>
        <w:t xml:space="preserve">Si douleur, rougeur ou gêne visuelle apparaissent, consulter un ophtalmologiste.</w:t>
      </w:r>
    </w:p>
    <w:p>
      <w:pPr>
        <w:pStyle w:val="BodyText"/>
      </w:pPr>
      <w:r>
        <w:t xml:space="preserve">ingestion : Consulter un médecin en montrant l’étiquette.</w:t>
      </w:r>
      <w:r>
        <w:t xml:space="preserve"> </w:t>
      </w:r>
      <w:r>
        <w:t xml:space="preserve">Garder la personne au repos.</w:t>
      </w:r>
      <w:r>
        <w:t xml:space="preserve"> </w:t>
      </w:r>
      <w:r>
        <w:t xml:space="preserve">NE PAS FAIRE VOMIR.</w:t>
      </w:r>
    </w:p>
    <w:p>
      <w:pPr>
        <w:pStyle w:val="BodyText"/>
      </w:pPr>
      <w:r>
        <w:t xml:space="preserve">inhalation : Transporter la victime à l’air libre.</w:t>
      </w:r>
    </w:p>
    <w:p>
      <w:r>
        <w:br w:type="page"/>
      </w:r>
    </w:p>
    <w:bookmarkEnd w:id="37"/>
    <w:bookmarkStart w:id="8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ethylene-glycol"/>
    <w:p>
      <w:pPr>
        <w:pStyle w:val="Heading3"/>
      </w:pPr>
      <w:r>
        <w:t xml:space="preserve">Ethylene 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107-21-1</w:t>
      </w:r>
    </w:p>
    <w:p>
      <w:pPr>
        <w:pStyle w:val="Compact"/>
        <w:numPr>
          <w:ilvl w:val="0"/>
          <w:numId w:val="1009"/>
        </w:numPr>
      </w:pPr>
      <w:r>
        <w:t xml:space="preserve">N° EINECS : 203-473-3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52.0 - VLE-15min (ppm) : 40.0 - VLE-15min (mg/m³) : 104.0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n°25 - Éthylène-glycol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70" w:name="butanone"/>
    <w:p>
      <w:pPr>
        <w:pStyle w:val="Heading3"/>
      </w:pPr>
      <w:r>
        <w:t xml:space="preserve">Butanone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78-93-3</w:t>
      </w:r>
    </w:p>
    <w:p>
      <w:pPr>
        <w:pStyle w:val="Compact"/>
        <w:numPr>
          <w:ilvl w:val="0"/>
          <w:numId w:val="1012"/>
        </w:numPr>
      </w:pPr>
      <w:r>
        <w:t xml:space="preserve">N° EINECS : 201-159-0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600.0 - VLE-15min (ppm) : 300.0 - VLE-15min (mg/m³) : 900.0</w:t>
            </w:r>
          </w:p>
        </w:tc>
      </w:tr>
    </w:tbl>
    <w:bookmarkStart w:id="6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0">
        <w:r>
          <w:rPr>
            <w:rStyle w:val="Hyperlink"/>
            <w:color w:val="0856A0"/>
            <w:u w:val="single"/>
          </w:rPr>
          <w:t xml:space="preserve">Fiche n°14 - Butanone ou Méthyléthylcétone</w:t>
        </w:r>
      </w:hyperlink>
    </w:p>
    <w:p>
      <w:pPr>
        <w:numPr>
          <w:ilvl w:val="0"/>
          <w:numId w:val="1014"/>
        </w:numPr>
      </w:pPr>
      <w:hyperlink r:id="rId6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6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6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64">
        <w:r>
          <w:rPr>
            <w:rStyle w:val="Hyperlink"/>
            <w:color w:val="0856A0"/>
            <w:u w:val="single"/>
          </w:rPr>
          <w:t xml:space="preserve">Incendie - Explosion[5, 6, 9, 10, 21-23]</w:t>
        </w:r>
      </w:hyperlink>
    </w:p>
    <w:p>
      <w:pPr>
        <w:numPr>
          <w:ilvl w:val="0"/>
          <w:numId w:val="1014"/>
        </w:numPr>
      </w:pPr>
      <w:hyperlink r:id="rId6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6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6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6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9"/>
    <w:bookmarkEnd w:id="70"/>
    <w:bookmarkStart w:id="81" w:name="propan-2-ol"/>
    <w:p>
      <w:pPr>
        <w:pStyle w:val="Heading3"/>
      </w:pPr>
      <w:r>
        <w:t xml:space="preserve">Propan-2-ol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67-63-0</w:t>
      </w:r>
    </w:p>
    <w:p>
      <w:pPr>
        <w:pStyle w:val="Compact"/>
        <w:numPr>
          <w:ilvl w:val="0"/>
          <w:numId w:val="1015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8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1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7"/>
        </w:numPr>
      </w:pPr>
      <w:hyperlink r:id="rId7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7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7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75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7"/>
        </w:numPr>
      </w:pPr>
      <w:hyperlink r:id="rId7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7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7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7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0"/>
    <w:bookmarkEnd w:id="81"/>
    <w:bookmarkEnd w:id="82"/>
    <w:bookmarkStart w:id="8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83"/>
    <w:bookmarkStart w:id="8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le produit dans des zones bien ventilées ; porter les équipements de protection individuelle indiqués à la rubrique 8 ; et interdire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incompatibilités: - Stocker le produit dans son emballage d’origine et bien fermé. - Conserver hors de la portée des enfants. - Conserver à l’écart de toute source d’ignition – ne pas fumer. - Utiliser le produit dans des zones bien ventilées. - Éviter toute pénétration dans les égouts ou cours d’eau. - Ne pas déverser dans les égouts ni dans les cours d’eau. - Ne pas contaminer le sol ou l’eau avec des déchets, ne pas procéder à leur élimination dans l’environnement. - Vider complètement le récipient en cas d’emballages souillés, conserver l’étiquette sur le récipient et remettre à un éliminateur agréé.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Lave‑glace.</w:t>
            </w:r>
          </w:p>
        </w:tc>
      </w:tr>
    </w:tbl>
    <w:bookmarkEnd w:id="84"/>
    <w:bookmarkEnd w:id="8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0" Type="http://schemas.openxmlformats.org/officeDocument/2006/relationships/hyperlink" Target="https://www.inrs.fr/publications/bdd/fichetox/fiche.html?refINRS=FICHETOX_14" TargetMode="External"/><Relationship Id="rId63" Type="http://schemas.openxmlformats.org/officeDocument/2006/relationships/hyperlink" Target="https://www.inrs.fr/publications/bdd/fichetox/fiche.html?refINRS=FICHETOX_14&amp;section=VLEPMesurage" TargetMode="External"/><Relationship Id="rId68" Type="http://schemas.openxmlformats.org/officeDocument/2006/relationships/hyperlink" Target="https://www.inrs.fr/publications/bdd/fichetox/fiche.html?refINRS=FICHETOX_14&amp;section=bibliographieAuteurs" TargetMode="External"/><Relationship Id="rId62" Type="http://schemas.openxmlformats.org/officeDocument/2006/relationships/hyperlink" Target="https://www.inrs.fr/publications/bdd/fichetox/fiche.html?refINRS=FICHETOX_14&amp;section=caracteristiques" TargetMode="External"/><Relationship Id="rId61" Type="http://schemas.openxmlformats.org/officeDocument/2006/relationships/hyperlink" Target="https://www.inrs.fr/publications/bdd/fichetox/fiche.html?refINRS=FICHETOX_14&amp;section=generalites" TargetMode="External"/><Relationship Id="rId64" Type="http://schemas.openxmlformats.org/officeDocument/2006/relationships/hyperlink" Target="https://www.inrs.fr/publications/bdd/fichetox/fiche.html?refINRS=FICHETOX_14&amp;section=incendieExplosion" TargetMode="External"/><Relationship Id="rId65" Type="http://schemas.openxmlformats.org/officeDocument/2006/relationships/hyperlink" Target="https://www.inrs.fr/publications/bdd/fichetox/fiche.html?refINRS=FICHETOX_14&amp;section=pathologieToxicologie" TargetMode="External"/><Relationship Id="rId67" Type="http://schemas.openxmlformats.org/officeDocument/2006/relationships/hyperlink" Target="https://www.inrs.fr/publications/bdd/fichetox/fiche.html?refINRS=FICHETOX_14&amp;section=recommandations" TargetMode="External"/><Relationship Id="rId66" Type="http://schemas.openxmlformats.org/officeDocument/2006/relationships/hyperlink" Target="https://www.inrs.fr/publications/bdd/fichetox/fiche.html?refINRS=FICHETOX_14&amp;section=reglementation" TargetMode="External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71" Type="http://schemas.openxmlformats.org/officeDocument/2006/relationships/hyperlink" Target="https://www.inrs.fr/publications/bdd/fichetox/fiche.html?refINRS=FICHETOX_66" TargetMode="External"/><Relationship Id="rId74" Type="http://schemas.openxmlformats.org/officeDocument/2006/relationships/hyperlink" Target="https://www.inrs.fr/publications/bdd/fichetox/fiche.html?refINRS=FICHETOX_66&amp;section=VLEPMesurage" TargetMode="External"/><Relationship Id="rId79" Type="http://schemas.openxmlformats.org/officeDocument/2006/relationships/hyperlink" Target="https://www.inrs.fr/publications/bdd/fichetox/fiche.html?refINRS=FICHETOX_66&amp;section=bibliographieAuteurs" TargetMode="External"/><Relationship Id="rId73" Type="http://schemas.openxmlformats.org/officeDocument/2006/relationships/hyperlink" Target="https://www.inrs.fr/publications/bdd/fichetox/fiche.html?refINRS=FICHETOX_66&amp;section=caracteristiques" TargetMode="External"/><Relationship Id="rId72" Type="http://schemas.openxmlformats.org/officeDocument/2006/relationships/hyperlink" Target="https://www.inrs.fr/publications/bdd/fichetox/fiche.html?refINRS=FICHETOX_66&amp;section=generalites" TargetMode="External"/><Relationship Id="rId75" Type="http://schemas.openxmlformats.org/officeDocument/2006/relationships/hyperlink" Target="https://www.inrs.fr/publications/bdd/fichetox/fiche.html?refINRS=FICHETOX_66&amp;section=incendieExplosion" TargetMode="External"/><Relationship Id="rId76" Type="http://schemas.openxmlformats.org/officeDocument/2006/relationships/hyperlink" Target="https://www.inrs.fr/publications/bdd/fichetox/fiche.html?refINRS=FICHETOX_66&amp;section=pathologieToxicologie" TargetMode="External"/><Relationship Id="rId78" Type="http://schemas.openxmlformats.org/officeDocument/2006/relationships/hyperlink" Target="https://www.inrs.fr/publications/bdd/fichetox/fiche.html?refINRS=FICHETOX_66&amp;section=recommandations" TargetMode="External"/><Relationship Id="rId77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0" Type="http://schemas.openxmlformats.org/officeDocument/2006/relationships/hyperlink" Target="https://www.inrs.fr/publications/bdd/fichetox/fiche.html?refINRS=FICHETOX_14" TargetMode="External"/><Relationship Id="rId63" Type="http://schemas.openxmlformats.org/officeDocument/2006/relationships/hyperlink" Target="https://www.inrs.fr/publications/bdd/fichetox/fiche.html?refINRS=FICHETOX_14&amp;section=VLEPMesurage" TargetMode="External"/><Relationship Id="rId68" Type="http://schemas.openxmlformats.org/officeDocument/2006/relationships/hyperlink" Target="https://www.inrs.fr/publications/bdd/fichetox/fiche.html?refINRS=FICHETOX_14&amp;section=bibliographieAuteurs" TargetMode="External"/><Relationship Id="rId62" Type="http://schemas.openxmlformats.org/officeDocument/2006/relationships/hyperlink" Target="https://www.inrs.fr/publications/bdd/fichetox/fiche.html?refINRS=FICHETOX_14&amp;section=caracteristiques" TargetMode="External"/><Relationship Id="rId61" Type="http://schemas.openxmlformats.org/officeDocument/2006/relationships/hyperlink" Target="https://www.inrs.fr/publications/bdd/fichetox/fiche.html?refINRS=FICHETOX_14&amp;section=generalites" TargetMode="External"/><Relationship Id="rId64" Type="http://schemas.openxmlformats.org/officeDocument/2006/relationships/hyperlink" Target="https://www.inrs.fr/publications/bdd/fichetox/fiche.html?refINRS=FICHETOX_14&amp;section=incendieExplosion" TargetMode="External"/><Relationship Id="rId65" Type="http://schemas.openxmlformats.org/officeDocument/2006/relationships/hyperlink" Target="https://www.inrs.fr/publications/bdd/fichetox/fiche.html?refINRS=FICHETOX_14&amp;section=pathologieToxicologie" TargetMode="External"/><Relationship Id="rId67" Type="http://schemas.openxmlformats.org/officeDocument/2006/relationships/hyperlink" Target="https://www.inrs.fr/publications/bdd/fichetox/fiche.html?refINRS=FICHETOX_14&amp;section=recommandations" TargetMode="External"/><Relationship Id="rId66" Type="http://schemas.openxmlformats.org/officeDocument/2006/relationships/hyperlink" Target="https://www.inrs.fr/publications/bdd/fichetox/fiche.html?refINRS=FICHETOX_14&amp;section=reglementation" TargetMode="External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71" Type="http://schemas.openxmlformats.org/officeDocument/2006/relationships/hyperlink" Target="https://www.inrs.fr/publications/bdd/fichetox/fiche.html?refINRS=FICHETOX_66" TargetMode="External"/><Relationship Id="rId74" Type="http://schemas.openxmlformats.org/officeDocument/2006/relationships/hyperlink" Target="https://www.inrs.fr/publications/bdd/fichetox/fiche.html?refINRS=FICHETOX_66&amp;section=VLEPMesurage" TargetMode="External"/><Relationship Id="rId79" Type="http://schemas.openxmlformats.org/officeDocument/2006/relationships/hyperlink" Target="https://www.inrs.fr/publications/bdd/fichetox/fiche.html?refINRS=FICHETOX_66&amp;section=bibliographieAuteurs" TargetMode="External"/><Relationship Id="rId73" Type="http://schemas.openxmlformats.org/officeDocument/2006/relationships/hyperlink" Target="https://www.inrs.fr/publications/bdd/fichetox/fiche.html?refINRS=FICHETOX_66&amp;section=caracteristiques" TargetMode="External"/><Relationship Id="rId72" Type="http://schemas.openxmlformats.org/officeDocument/2006/relationships/hyperlink" Target="https://www.inrs.fr/publications/bdd/fichetox/fiche.html?refINRS=FICHETOX_66&amp;section=generalites" TargetMode="External"/><Relationship Id="rId75" Type="http://schemas.openxmlformats.org/officeDocument/2006/relationships/hyperlink" Target="https://www.inrs.fr/publications/bdd/fichetox/fiche.html?refINRS=FICHETOX_66&amp;section=incendieExplosion" TargetMode="External"/><Relationship Id="rId76" Type="http://schemas.openxmlformats.org/officeDocument/2006/relationships/hyperlink" Target="https://www.inrs.fr/publications/bdd/fichetox/fiche.html?refINRS=FICHETOX_66&amp;section=pathologieToxicologie" TargetMode="External"/><Relationship Id="rId78" Type="http://schemas.openxmlformats.org/officeDocument/2006/relationships/hyperlink" Target="https://www.inrs.fr/publications/bdd/fichetox/fiche.html?refINRS=FICHETOX_66&amp;section=recommandations" TargetMode="External"/><Relationship Id="rId77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2026-04-07T07:43:52Z</dcterms:created>
  <dcterms:modified xsi:type="dcterms:W3CDTF">2026-04-07T07:43:52Z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